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7A1ED" w14:textId="77777777" w:rsidR="009B2969" w:rsidRPr="009B2969" w:rsidRDefault="009B2969" w:rsidP="009B2969">
      <w:pPr>
        <w:pStyle w:val="NormalWeb"/>
        <w:shd w:val="clear" w:color="auto" w:fill="FFFFFF"/>
        <w:spacing w:before="0" w:beforeAutospacing="0" w:after="0" w:afterAutospacing="0"/>
        <w:ind w:left="708" w:hanging="708"/>
        <w:jc w:val="both"/>
        <w:rPr>
          <w:rStyle w:val="Textoennegrita"/>
          <w:rFonts w:ascii="Arial" w:eastAsiaTheme="minorEastAsia" w:hAnsi="Arial" w:cs="Arial"/>
        </w:rPr>
      </w:pPr>
    </w:p>
    <w:p w14:paraId="19DEF236" w14:textId="0158DC52" w:rsidR="009B2969" w:rsidRDefault="009B2969" w:rsidP="00FB5CAF">
      <w:pPr>
        <w:pStyle w:val="NormalWeb"/>
        <w:shd w:val="clear" w:color="auto" w:fill="FFFFFF"/>
        <w:spacing w:before="0" w:beforeAutospacing="0" w:after="0" w:afterAutospacing="0"/>
        <w:ind w:left="708" w:hanging="708"/>
        <w:jc w:val="center"/>
        <w:rPr>
          <w:rStyle w:val="Textoennegrita"/>
          <w:rFonts w:ascii="Arial" w:hAnsi="Arial" w:cs="Arial"/>
        </w:rPr>
      </w:pPr>
      <w:r w:rsidRPr="00754938">
        <w:rPr>
          <w:rStyle w:val="Textoennegrita"/>
          <w:rFonts w:ascii="Arial" w:hAnsi="Arial" w:cs="Arial"/>
        </w:rPr>
        <w:t>Monitoreo pesquero participativo en la Amazonía peruana en el marco de una iniciativa de ciencia ciudadana: motivaciones</w:t>
      </w:r>
      <w:r w:rsidR="00FB5CAF" w:rsidRPr="00754938">
        <w:rPr>
          <w:rStyle w:val="Textoennegrita"/>
          <w:rFonts w:ascii="Arial" w:hAnsi="Arial" w:cs="Arial"/>
        </w:rPr>
        <w:t xml:space="preserve"> e intereses de </w:t>
      </w:r>
      <w:r w:rsidR="002235A9" w:rsidRPr="00754938">
        <w:rPr>
          <w:rStyle w:val="Textoennegrita"/>
          <w:rFonts w:ascii="Arial" w:hAnsi="Arial" w:cs="Arial"/>
        </w:rPr>
        <w:t>usuarios de ICTIO</w:t>
      </w:r>
      <w:r w:rsidR="002235A9">
        <w:rPr>
          <w:rStyle w:val="Textoennegrita"/>
          <w:rFonts w:ascii="Arial" w:hAnsi="Arial" w:cs="Arial"/>
        </w:rPr>
        <w:t xml:space="preserve"> </w:t>
      </w:r>
    </w:p>
    <w:p w14:paraId="09BAAF72" w14:textId="77777777" w:rsidR="00754938" w:rsidRDefault="00754938" w:rsidP="00FB5CAF">
      <w:pPr>
        <w:pStyle w:val="NormalWeb"/>
        <w:shd w:val="clear" w:color="auto" w:fill="FFFFFF"/>
        <w:spacing w:before="0" w:beforeAutospacing="0" w:after="0" w:afterAutospacing="0"/>
        <w:ind w:left="708" w:hanging="708"/>
        <w:jc w:val="center"/>
        <w:rPr>
          <w:rStyle w:val="Textoennegrita"/>
          <w:rFonts w:ascii="Arial" w:hAnsi="Arial" w:cs="Arial"/>
        </w:rPr>
      </w:pPr>
    </w:p>
    <w:p w14:paraId="59E96D46" w14:textId="1B3C591F" w:rsidR="00754938" w:rsidRPr="009F5FAA" w:rsidRDefault="0055528C" w:rsidP="00FB5CAF">
      <w:pPr>
        <w:pStyle w:val="NormalWeb"/>
        <w:shd w:val="clear" w:color="auto" w:fill="FFFFFF"/>
        <w:spacing w:before="0" w:beforeAutospacing="0" w:after="0" w:afterAutospacing="0"/>
        <w:ind w:left="708" w:hanging="708"/>
        <w:jc w:val="center"/>
        <w:rPr>
          <w:rFonts w:ascii="Arial" w:hAnsi="Arial" w:cs="Arial"/>
          <w:b/>
        </w:rPr>
      </w:pPr>
      <w:proofErr w:type="spellStart"/>
      <w:r w:rsidRPr="009F5FAA">
        <w:rPr>
          <w:rFonts w:ascii="Arial" w:hAnsi="Arial" w:cs="Arial"/>
          <w:b/>
        </w:rPr>
        <w:t>Participatory</w:t>
      </w:r>
      <w:proofErr w:type="spellEnd"/>
      <w:r w:rsidRPr="009F5FAA">
        <w:rPr>
          <w:rFonts w:ascii="Arial" w:hAnsi="Arial" w:cs="Arial"/>
          <w:b/>
        </w:rPr>
        <w:t xml:space="preserve"> </w:t>
      </w:r>
      <w:proofErr w:type="spellStart"/>
      <w:r w:rsidRPr="009F5FAA">
        <w:rPr>
          <w:rFonts w:ascii="Arial" w:hAnsi="Arial" w:cs="Arial"/>
          <w:b/>
        </w:rPr>
        <w:t>fishery</w:t>
      </w:r>
      <w:proofErr w:type="spellEnd"/>
      <w:r w:rsidRPr="009F5FAA">
        <w:rPr>
          <w:rFonts w:ascii="Arial" w:hAnsi="Arial" w:cs="Arial"/>
          <w:b/>
        </w:rPr>
        <w:t xml:space="preserve"> </w:t>
      </w:r>
      <w:proofErr w:type="spellStart"/>
      <w:r w:rsidRPr="009F5FAA">
        <w:rPr>
          <w:rFonts w:ascii="Arial" w:hAnsi="Arial" w:cs="Arial"/>
          <w:b/>
        </w:rPr>
        <w:t>monitoring</w:t>
      </w:r>
      <w:proofErr w:type="spellEnd"/>
      <w:r w:rsidRPr="009F5FAA">
        <w:rPr>
          <w:rFonts w:ascii="Arial" w:hAnsi="Arial" w:cs="Arial"/>
          <w:b/>
        </w:rPr>
        <w:t xml:space="preserve"> in </w:t>
      </w:r>
      <w:proofErr w:type="spellStart"/>
      <w:r w:rsidRPr="009F5FAA">
        <w:rPr>
          <w:rFonts w:ascii="Arial" w:hAnsi="Arial" w:cs="Arial"/>
          <w:b/>
        </w:rPr>
        <w:t>the</w:t>
      </w:r>
      <w:proofErr w:type="spellEnd"/>
      <w:r w:rsidRPr="009F5FAA">
        <w:rPr>
          <w:rFonts w:ascii="Arial" w:hAnsi="Arial" w:cs="Arial"/>
          <w:b/>
        </w:rPr>
        <w:t xml:space="preserve"> </w:t>
      </w:r>
      <w:proofErr w:type="spellStart"/>
      <w:r w:rsidRPr="009F5FAA">
        <w:rPr>
          <w:rFonts w:ascii="Arial" w:hAnsi="Arial" w:cs="Arial"/>
          <w:b/>
        </w:rPr>
        <w:t>Peruvian</w:t>
      </w:r>
      <w:proofErr w:type="spellEnd"/>
      <w:r w:rsidRPr="009F5FAA">
        <w:rPr>
          <w:rFonts w:ascii="Arial" w:hAnsi="Arial" w:cs="Arial"/>
          <w:b/>
        </w:rPr>
        <w:t xml:space="preserve"> Amazon</w:t>
      </w:r>
      <w:r w:rsidR="00086353" w:rsidRPr="009F5FAA">
        <w:rPr>
          <w:rFonts w:ascii="Arial" w:hAnsi="Arial" w:cs="Arial"/>
          <w:b/>
        </w:rPr>
        <w:t xml:space="preserve"> in </w:t>
      </w:r>
      <w:proofErr w:type="spellStart"/>
      <w:r w:rsidR="00086353" w:rsidRPr="009F5FAA">
        <w:rPr>
          <w:rFonts w:ascii="Arial" w:hAnsi="Arial" w:cs="Arial"/>
          <w:b/>
        </w:rPr>
        <w:t>the</w:t>
      </w:r>
      <w:proofErr w:type="spellEnd"/>
      <w:r w:rsidR="00086353" w:rsidRPr="009F5FAA">
        <w:rPr>
          <w:rFonts w:ascii="Arial" w:hAnsi="Arial" w:cs="Arial"/>
          <w:b/>
        </w:rPr>
        <w:t xml:space="preserve"> </w:t>
      </w:r>
      <w:proofErr w:type="spellStart"/>
      <w:r w:rsidR="00086353" w:rsidRPr="009F5FAA">
        <w:rPr>
          <w:rFonts w:ascii="Arial" w:hAnsi="Arial" w:cs="Arial"/>
          <w:b/>
        </w:rPr>
        <w:t>framework</w:t>
      </w:r>
      <w:proofErr w:type="spellEnd"/>
      <w:r w:rsidR="00086353" w:rsidRPr="009F5FAA">
        <w:rPr>
          <w:rFonts w:ascii="Arial" w:hAnsi="Arial" w:cs="Arial"/>
          <w:b/>
        </w:rPr>
        <w:t xml:space="preserve"> of a </w:t>
      </w:r>
      <w:proofErr w:type="spellStart"/>
      <w:r w:rsidR="00086353" w:rsidRPr="009F5FAA">
        <w:rPr>
          <w:rFonts w:ascii="Arial" w:hAnsi="Arial" w:cs="Arial"/>
          <w:b/>
        </w:rPr>
        <w:t>citizen</w:t>
      </w:r>
      <w:proofErr w:type="spellEnd"/>
      <w:r w:rsidR="00086353" w:rsidRPr="009F5FAA">
        <w:rPr>
          <w:rFonts w:ascii="Arial" w:hAnsi="Arial" w:cs="Arial"/>
          <w:b/>
        </w:rPr>
        <w:t xml:space="preserve"> </w:t>
      </w:r>
      <w:proofErr w:type="spellStart"/>
      <w:r w:rsidR="00086353" w:rsidRPr="009F5FAA">
        <w:rPr>
          <w:rFonts w:ascii="Arial" w:hAnsi="Arial" w:cs="Arial"/>
          <w:b/>
        </w:rPr>
        <w:t>science</w:t>
      </w:r>
      <w:proofErr w:type="spellEnd"/>
      <w:r w:rsidR="00086353" w:rsidRPr="009F5FAA">
        <w:rPr>
          <w:rFonts w:ascii="Arial" w:hAnsi="Arial" w:cs="Arial"/>
          <w:b/>
        </w:rPr>
        <w:t xml:space="preserve"> </w:t>
      </w:r>
      <w:proofErr w:type="spellStart"/>
      <w:r w:rsidR="00086353" w:rsidRPr="009F5FAA">
        <w:rPr>
          <w:rFonts w:ascii="Arial" w:hAnsi="Arial" w:cs="Arial"/>
          <w:b/>
        </w:rPr>
        <w:t>initiative</w:t>
      </w:r>
      <w:proofErr w:type="spellEnd"/>
      <w:r w:rsidRPr="009F5FAA">
        <w:rPr>
          <w:rFonts w:ascii="Arial" w:hAnsi="Arial" w:cs="Arial"/>
          <w:b/>
        </w:rPr>
        <w:t xml:space="preserve">: </w:t>
      </w:r>
      <w:proofErr w:type="spellStart"/>
      <w:r w:rsidR="00086353" w:rsidRPr="009F5FAA">
        <w:rPr>
          <w:rFonts w:ascii="Arial" w:hAnsi="Arial" w:cs="Arial"/>
          <w:b/>
        </w:rPr>
        <w:t>m</w:t>
      </w:r>
      <w:r w:rsidRPr="009F5FAA">
        <w:rPr>
          <w:rFonts w:ascii="Arial" w:hAnsi="Arial" w:cs="Arial"/>
          <w:b/>
        </w:rPr>
        <w:t>otivation</w:t>
      </w:r>
      <w:proofErr w:type="spellEnd"/>
      <w:r w:rsidRPr="009F5FAA">
        <w:rPr>
          <w:rFonts w:ascii="Arial" w:hAnsi="Arial" w:cs="Arial"/>
          <w:b/>
        </w:rPr>
        <w:t xml:space="preserve"> and </w:t>
      </w:r>
      <w:proofErr w:type="spellStart"/>
      <w:r w:rsidRPr="009F5FAA">
        <w:rPr>
          <w:rFonts w:ascii="Arial" w:hAnsi="Arial" w:cs="Arial"/>
          <w:b/>
        </w:rPr>
        <w:t>interests</w:t>
      </w:r>
      <w:proofErr w:type="spellEnd"/>
      <w:r w:rsidRPr="009F5FAA">
        <w:rPr>
          <w:rFonts w:ascii="Arial" w:hAnsi="Arial" w:cs="Arial"/>
          <w:b/>
        </w:rPr>
        <w:t xml:space="preserve"> of </w:t>
      </w:r>
      <w:proofErr w:type="spellStart"/>
      <w:r w:rsidRPr="009F5FAA">
        <w:rPr>
          <w:rFonts w:ascii="Arial" w:hAnsi="Arial" w:cs="Arial"/>
          <w:b/>
        </w:rPr>
        <w:t>ICTIO’s</w:t>
      </w:r>
      <w:proofErr w:type="spellEnd"/>
      <w:r w:rsidRPr="009F5FAA">
        <w:rPr>
          <w:rFonts w:ascii="Arial" w:hAnsi="Arial" w:cs="Arial"/>
          <w:b/>
        </w:rPr>
        <w:t xml:space="preserve"> </w:t>
      </w:r>
      <w:proofErr w:type="spellStart"/>
      <w:r w:rsidRPr="009F5FAA">
        <w:rPr>
          <w:rFonts w:ascii="Arial" w:hAnsi="Arial" w:cs="Arial"/>
          <w:b/>
        </w:rPr>
        <w:t>users</w:t>
      </w:r>
      <w:proofErr w:type="spellEnd"/>
    </w:p>
    <w:p w14:paraId="16F89E3B" w14:textId="77777777" w:rsidR="00086353" w:rsidRPr="009F5FAA" w:rsidRDefault="00086353" w:rsidP="00FB5CAF">
      <w:pPr>
        <w:pStyle w:val="NormalWeb"/>
        <w:shd w:val="clear" w:color="auto" w:fill="FFFFFF"/>
        <w:spacing w:before="0" w:beforeAutospacing="0" w:after="0" w:afterAutospacing="0"/>
        <w:ind w:left="708" w:hanging="708"/>
        <w:jc w:val="center"/>
        <w:rPr>
          <w:rFonts w:ascii="Arial" w:hAnsi="Arial" w:cs="Arial"/>
          <w:b/>
        </w:rPr>
      </w:pPr>
    </w:p>
    <w:p w14:paraId="218953BD" w14:textId="77777777" w:rsidR="008E7406" w:rsidRPr="00FA1CFC" w:rsidRDefault="00312A1B" w:rsidP="00D45BB2">
      <w:pPr>
        <w:pStyle w:val="NormalWeb"/>
        <w:shd w:val="clear" w:color="auto" w:fill="FFFFFF"/>
        <w:spacing w:before="0" w:beforeAutospacing="0" w:after="0" w:afterAutospacing="0" w:line="360" w:lineRule="auto"/>
        <w:jc w:val="both"/>
        <w:rPr>
          <w:rFonts w:ascii="Arial" w:hAnsi="Arial" w:cs="Arial"/>
        </w:rPr>
      </w:pPr>
      <w:r w:rsidRPr="00FA1CFC">
        <w:rPr>
          <w:rStyle w:val="Textoennegrita"/>
          <w:rFonts w:ascii="Arial" w:hAnsi="Arial" w:cs="Arial"/>
        </w:rPr>
        <w:t>Autor(es</w:t>
      </w:r>
      <w:r w:rsidRPr="00FA1CFC">
        <w:rPr>
          <w:rFonts w:ascii="Arial" w:hAnsi="Arial" w:cs="Arial"/>
        </w:rPr>
        <w:t xml:space="preserve">): </w:t>
      </w:r>
      <w:proofErr w:type="spellStart"/>
      <w:r w:rsidR="00B57F27" w:rsidRPr="00FA1CFC">
        <w:rPr>
          <w:rFonts w:ascii="Arial" w:hAnsi="Arial" w:cs="Arial"/>
        </w:rPr>
        <w:t>Jaclyn</w:t>
      </w:r>
      <w:proofErr w:type="spellEnd"/>
      <w:r w:rsidR="00B57F27" w:rsidRPr="00FA1CFC">
        <w:rPr>
          <w:rFonts w:ascii="Arial" w:hAnsi="Arial" w:cs="Arial"/>
        </w:rPr>
        <w:t xml:space="preserve"> Vanessa Rodriguez Flores</w:t>
      </w:r>
      <w:r w:rsidR="00B57F27" w:rsidRPr="00FA1CFC">
        <w:rPr>
          <w:rStyle w:val="Refdenotaalpie"/>
          <w:rFonts w:ascii="Arial" w:hAnsi="Arial" w:cs="Arial"/>
        </w:rPr>
        <w:footnoteReference w:id="1"/>
      </w:r>
      <w:r w:rsidR="00B57F27" w:rsidRPr="00FA1CFC">
        <w:rPr>
          <w:rFonts w:ascii="Arial" w:hAnsi="Arial" w:cs="Arial"/>
        </w:rPr>
        <w:t xml:space="preserve">, </w:t>
      </w:r>
      <w:r w:rsidR="008E7406" w:rsidRPr="00FA1CFC">
        <w:rPr>
          <w:rFonts w:ascii="Arial" w:hAnsi="Arial" w:cs="Arial"/>
        </w:rPr>
        <w:t xml:space="preserve">Edgardo Castro </w:t>
      </w:r>
      <w:proofErr w:type="spellStart"/>
      <w:r w:rsidR="008E7406" w:rsidRPr="00FA1CFC">
        <w:rPr>
          <w:rFonts w:ascii="Arial" w:hAnsi="Arial" w:cs="Arial"/>
        </w:rPr>
        <w:t>Belapatiño</w:t>
      </w:r>
      <w:proofErr w:type="spellEnd"/>
      <w:r w:rsidR="008E7406" w:rsidRPr="00FA1CFC">
        <w:rPr>
          <w:rStyle w:val="Refdenotaalpie"/>
          <w:rFonts w:ascii="Arial" w:hAnsi="Arial" w:cs="Arial"/>
        </w:rPr>
        <w:footnoteReference w:id="2"/>
      </w:r>
      <w:r w:rsidR="008E7406" w:rsidRPr="00FA1CFC">
        <w:rPr>
          <w:rFonts w:ascii="Arial" w:hAnsi="Arial" w:cs="Arial"/>
        </w:rPr>
        <w:t xml:space="preserve"> y Alex John </w:t>
      </w:r>
      <w:proofErr w:type="spellStart"/>
      <w:r w:rsidR="008E7406" w:rsidRPr="00FA1CFC">
        <w:rPr>
          <w:rFonts w:ascii="Arial" w:hAnsi="Arial" w:cs="Arial"/>
        </w:rPr>
        <w:t>Bottger</w:t>
      </w:r>
      <w:proofErr w:type="spellEnd"/>
      <w:r w:rsidR="008E7406" w:rsidRPr="00FA1CFC">
        <w:rPr>
          <w:rFonts w:ascii="Arial" w:hAnsi="Arial" w:cs="Arial"/>
        </w:rPr>
        <w:t xml:space="preserve"> García</w:t>
      </w:r>
      <w:r w:rsidR="008E7406" w:rsidRPr="00FA1CFC">
        <w:rPr>
          <w:rStyle w:val="Refdenotaalpie"/>
          <w:rFonts w:ascii="Arial" w:hAnsi="Arial" w:cs="Arial"/>
        </w:rPr>
        <w:footnoteReference w:id="3"/>
      </w:r>
    </w:p>
    <w:p w14:paraId="2C5E4AF5" w14:textId="77777777" w:rsidR="008E7406" w:rsidRPr="00FA1CFC" w:rsidRDefault="008E7406" w:rsidP="00D45BB2">
      <w:pPr>
        <w:pStyle w:val="NormalWeb"/>
        <w:shd w:val="clear" w:color="auto" w:fill="FFFFFF"/>
        <w:spacing w:before="0" w:beforeAutospacing="0" w:after="0" w:afterAutospacing="0" w:line="360" w:lineRule="auto"/>
        <w:jc w:val="both"/>
        <w:rPr>
          <w:rFonts w:ascii="Arial" w:hAnsi="Arial" w:cs="Arial"/>
        </w:rPr>
      </w:pPr>
    </w:p>
    <w:p w14:paraId="386E75EA" w14:textId="77777777" w:rsidR="00150D34" w:rsidRPr="00FA1CFC" w:rsidRDefault="00312A1B" w:rsidP="00D45BB2">
      <w:pPr>
        <w:pStyle w:val="NormalWeb"/>
        <w:shd w:val="clear" w:color="auto" w:fill="FFFFFF"/>
        <w:spacing w:before="0" w:beforeAutospacing="0" w:after="0" w:afterAutospacing="0" w:line="360" w:lineRule="auto"/>
        <w:jc w:val="both"/>
        <w:rPr>
          <w:rFonts w:ascii="Arial" w:hAnsi="Arial" w:cs="Arial"/>
        </w:rPr>
      </w:pPr>
      <w:r w:rsidRPr="00FA1CFC">
        <w:rPr>
          <w:rStyle w:val="Textoennegrita"/>
          <w:rFonts w:ascii="Arial" w:hAnsi="Arial" w:cs="Arial"/>
        </w:rPr>
        <w:t>Resumen</w:t>
      </w:r>
      <w:r w:rsidRPr="00FA1CFC">
        <w:rPr>
          <w:rFonts w:ascii="Arial" w:hAnsi="Arial" w:cs="Arial"/>
        </w:rPr>
        <w:t xml:space="preserve">: </w:t>
      </w:r>
    </w:p>
    <w:p w14:paraId="00AE74D8" w14:textId="381B2FA8" w:rsidR="00504674" w:rsidRPr="00176ED6" w:rsidRDefault="00E167C1" w:rsidP="00D45BB2">
      <w:pPr>
        <w:pStyle w:val="NormalWeb"/>
        <w:shd w:val="clear" w:color="auto" w:fill="FFFFFF"/>
        <w:spacing w:before="0" w:beforeAutospacing="0" w:after="0" w:afterAutospacing="0" w:line="360" w:lineRule="auto"/>
        <w:jc w:val="both"/>
        <w:rPr>
          <w:rFonts w:ascii="Arial" w:hAnsi="Arial" w:cs="Arial"/>
        </w:rPr>
      </w:pPr>
      <w:r w:rsidRPr="00E167C1">
        <w:rPr>
          <w:rFonts w:ascii="Arial" w:hAnsi="Arial" w:cs="Arial"/>
        </w:rPr>
        <w:t>El artículo</w:t>
      </w:r>
      <w:r w:rsidR="004000E7" w:rsidRPr="00FA1CFC">
        <w:rPr>
          <w:rFonts w:ascii="Arial" w:hAnsi="Arial" w:cs="Arial"/>
        </w:rPr>
        <w:t xml:space="preserve"> </w:t>
      </w:r>
      <w:r w:rsidR="00772794" w:rsidRPr="00FA1CFC">
        <w:rPr>
          <w:rFonts w:ascii="Arial" w:hAnsi="Arial" w:cs="Arial"/>
        </w:rPr>
        <w:t xml:space="preserve">presenta las </w:t>
      </w:r>
      <w:r w:rsidR="00632D8C" w:rsidRPr="00FA1CFC">
        <w:rPr>
          <w:rFonts w:ascii="Arial" w:hAnsi="Arial" w:cs="Arial"/>
        </w:rPr>
        <w:t xml:space="preserve">motivaciones, intereses y estrategias empleadas por </w:t>
      </w:r>
      <w:r w:rsidR="00196E74" w:rsidRPr="00FA1CFC">
        <w:rPr>
          <w:rFonts w:ascii="Arial" w:hAnsi="Arial" w:cs="Arial"/>
        </w:rPr>
        <w:t>m</w:t>
      </w:r>
      <w:r w:rsidR="009B620E" w:rsidRPr="00FA1CFC">
        <w:rPr>
          <w:rFonts w:ascii="Arial" w:hAnsi="Arial" w:cs="Arial"/>
        </w:rPr>
        <w:t xml:space="preserve">onitores pesqueros </w:t>
      </w:r>
      <w:r w:rsidR="00DD3ECE">
        <w:rPr>
          <w:rFonts w:ascii="Arial" w:hAnsi="Arial" w:cs="Arial"/>
        </w:rPr>
        <w:t>rurales de</w:t>
      </w:r>
      <w:r w:rsidR="009B620E" w:rsidRPr="00FA1CFC">
        <w:rPr>
          <w:rFonts w:ascii="Arial" w:hAnsi="Arial" w:cs="Arial"/>
        </w:rPr>
        <w:t xml:space="preserve"> d</w:t>
      </w:r>
      <w:r w:rsidR="00B40AF1" w:rsidRPr="00FA1CFC">
        <w:rPr>
          <w:rFonts w:ascii="Arial" w:hAnsi="Arial" w:cs="Arial"/>
        </w:rPr>
        <w:t xml:space="preserve">os cuencas </w:t>
      </w:r>
      <w:r w:rsidR="000A4842">
        <w:rPr>
          <w:rFonts w:ascii="Arial" w:hAnsi="Arial" w:cs="Arial"/>
        </w:rPr>
        <w:t>de la A</w:t>
      </w:r>
      <w:r w:rsidR="00B40AF1" w:rsidRPr="00FA1CFC">
        <w:rPr>
          <w:rFonts w:ascii="Arial" w:hAnsi="Arial" w:cs="Arial"/>
        </w:rPr>
        <w:t>ma</w:t>
      </w:r>
      <w:r w:rsidR="000A4842">
        <w:rPr>
          <w:rFonts w:ascii="Arial" w:hAnsi="Arial" w:cs="Arial"/>
        </w:rPr>
        <w:t>zonia</w:t>
      </w:r>
      <w:r w:rsidR="00B40AF1" w:rsidRPr="00FA1CFC">
        <w:rPr>
          <w:rFonts w:ascii="Arial" w:hAnsi="Arial" w:cs="Arial"/>
        </w:rPr>
        <w:t xml:space="preserve"> peruana </w:t>
      </w:r>
      <w:r w:rsidR="009B620E" w:rsidRPr="00FA1CFC">
        <w:rPr>
          <w:rFonts w:ascii="Arial" w:hAnsi="Arial" w:cs="Arial"/>
        </w:rPr>
        <w:t>involucrad</w:t>
      </w:r>
      <w:r w:rsidR="0046579F" w:rsidRPr="00FA1CFC">
        <w:rPr>
          <w:rFonts w:ascii="Arial" w:hAnsi="Arial" w:cs="Arial"/>
        </w:rPr>
        <w:t>o</w:t>
      </w:r>
      <w:r w:rsidR="00D16966" w:rsidRPr="00FA1CFC">
        <w:rPr>
          <w:rFonts w:ascii="Arial" w:hAnsi="Arial" w:cs="Arial"/>
        </w:rPr>
        <w:t xml:space="preserve">s </w:t>
      </w:r>
      <w:r w:rsidR="000A4842">
        <w:rPr>
          <w:rFonts w:ascii="Arial" w:hAnsi="Arial" w:cs="Arial"/>
        </w:rPr>
        <w:t>en</w:t>
      </w:r>
      <w:r w:rsidR="00D16966" w:rsidRPr="00FA1CFC">
        <w:rPr>
          <w:rFonts w:ascii="Arial" w:hAnsi="Arial" w:cs="Arial"/>
        </w:rPr>
        <w:t xml:space="preserve"> una experiencia de ciencia ciudadana</w:t>
      </w:r>
      <w:r w:rsidR="00D73ADE" w:rsidRPr="00FA1CFC">
        <w:rPr>
          <w:rFonts w:ascii="Arial" w:hAnsi="Arial" w:cs="Arial"/>
        </w:rPr>
        <w:t xml:space="preserve"> </w:t>
      </w:r>
      <w:r w:rsidR="000A4842">
        <w:rPr>
          <w:rFonts w:ascii="Arial" w:hAnsi="Arial" w:cs="Arial"/>
        </w:rPr>
        <w:t>de</w:t>
      </w:r>
      <w:r w:rsidR="00D73ADE" w:rsidRPr="00FA1CFC">
        <w:rPr>
          <w:rFonts w:ascii="Arial" w:hAnsi="Arial" w:cs="Arial"/>
        </w:rPr>
        <w:t xml:space="preserve"> </w:t>
      </w:r>
      <w:r w:rsidR="00FA49E1" w:rsidRPr="00FA1CFC">
        <w:rPr>
          <w:rFonts w:ascii="Arial" w:hAnsi="Arial" w:cs="Arial"/>
        </w:rPr>
        <w:t xml:space="preserve">mayor </w:t>
      </w:r>
      <w:r w:rsidR="00D73ADE" w:rsidRPr="00FA1CFC">
        <w:rPr>
          <w:rFonts w:ascii="Arial" w:hAnsi="Arial" w:cs="Arial"/>
        </w:rPr>
        <w:t>escala</w:t>
      </w:r>
      <w:r>
        <w:rPr>
          <w:rFonts w:ascii="Arial" w:hAnsi="Arial" w:cs="Arial"/>
        </w:rPr>
        <w:t>;</w:t>
      </w:r>
      <w:r w:rsidRPr="00FA1CFC">
        <w:rPr>
          <w:rFonts w:ascii="Arial" w:hAnsi="Arial" w:cs="Arial"/>
        </w:rPr>
        <w:t xml:space="preserve"> </w:t>
      </w:r>
      <w:r w:rsidR="00D16966" w:rsidRPr="00FA1CFC">
        <w:rPr>
          <w:rFonts w:ascii="Arial" w:hAnsi="Arial" w:cs="Arial"/>
        </w:rPr>
        <w:t xml:space="preserve">a través del uso de un aplicativo móvil y </w:t>
      </w:r>
      <w:r>
        <w:rPr>
          <w:rFonts w:ascii="Arial" w:hAnsi="Arial" w:cs="Arial"/>
        </w:rPr>
        <w:t xml:space="preserve">de </w:t>
      </w:r>
      <w:r w:rsidR="00D16966" w:rsidRPr="00FA1CFC">
        <w:rPr>
          <w:rFonts w:ascii="Arial" w:hAnsi="Arial" w:cs="Arial"/>
        </w:rPr>
        <w:t>una plataforma g</w:t>
      </w:r>
      <w:r w:rsidR="009B620E" w:rsidRPr="00FA1CFC">
        <w:rPr>
          <w:rFonts w:ascii="Arial" w:hAnsi="Arial" w:cs="Arial"/>
        </w:rPr>
        <w:t>l</w:t>
      </w:r>
      <w:r w:rsidR="00D16966" w:rsidRPr="00FA1CFC">
        <w:rPr>
          <w:rFonts w:ascii="Arial" w:hAnsi="Arial" w:cs="Arial"/>
        </w:rPr>
        <w:t>obal de registro de peces</w:t>
      </w:r>
      <w:r w:rsidR="009F5FAA">
        <w:rPr>
          <w:rFonts w:ascii="Arial" w:hAnsi="Arial" w:cs="Arial"/>
        </w:rPr>
        <w:t xml:space="preserve"> </w:t>
      </w:r>
      <w:r w:rsidR="00D16966" w:rsidRPr="00FA1CFC">
        <w:rPr>
          <w:rFonts w:ascii="Arial" w:hAnsi="Arial" w:cs="Arial"/>
        </w:rPr>
        <w:t>m</w:t>
      </w:r>
      <w:r w:rsidR="00E51BC1" w:rsidRPr="00FA1CFC">
        <w:rPr>
          <w:rFonts w:ascii="Arial" w:hAnsi="Arial" w:cs="Arial"/>
        </w:rPr>
        <w:t xml:space="preserve">igratorios </w:t>
      </w:r>
      <w:r w:rsidR="004000E7" w:rsidRPr="00FA1CFC">
        <w:rPr>
          <w:rFonts w:ascii="Arial" w:hAnsi="Arial" w:cs="Arial"/>
        </w:rPr>
        <w:t xml:space="preserve">para </w:t>
      </w:r>
      <w:r w:rsidR="00E51BC1" w:rsidRPr="00FA1CFC">
        <w:rPr>
          <w:rFonts w:ascii="Arial" w:hAnsi="Arial" w:cs="Arial"/>
        </w:rPr>
        <w:t>la Amazon</w:t>
      </w:r>
      <w:r w:rsidR="004000E7" w:rsidRPr="00FA1CFC">
        <w:rPr>
          <w:rFonts w:ascii="Arial" w:hAnsi="Arial" w:cs="Arial"/>
        </w:rPr>
        <w:t>í</w:t>
      </w:r>
      <w:r w:rsidR="00E51BC1" w:rsidRPr="00FA1CFC">
        <w:rPr>
          <w:rFonts w:ascii="Arial" w:hAnsi="Arial" w:cs="Arial"/>
        </w:rPr>
        <w:t>a</w:t>
      </w:r>
      <w:r w:rsidR="00D45BB2">
        <w:rPr>
          <w:rFonts w:ascii="Arial" w:hAnsi="Arial" w:cs="Arial"/>
        </w:rPr>
        <w:t xml:space="preserve"> denominada</w:t>
      </w:r>
      <w:r w:rsidR="00590324">
        <w:rPr>
          <w:rFonts w:ascii="Arial" w:hAnsi="Arial" w:cs="Arial"/>
        </w:rPr>
        <w:t xml:space="preserve"> ICTIO</w:t>
      </w:r>
      <w:r w:rsidR="00150D34" w:rsidRPr="00FA1CFC">
        <w:rPr>
          <w:rFonts w:ascii="Arial" w:hAnsi="Arial" w:cs="Arial"/>
        </w:rPr>
        <w:t xml:space="preserve">. </w:t>
      </w:r>
      <w:r w:rsidR="003D45B5" w:rsidRPr="00FA1CFC">
        <w:rPr>
          <w:rFonts w:ascii="Arial" w:hAnsi="Arial" w:cs="Arial"/>
        </w:rPr>
        <w:t>L</w:t>
      </w:r>
      <w:r w:rsidR="000A4842">
        <w:rPr>
          <w:rFonts w:ascii="Arial" w:hAnsi="Arial" w:cs="Arial"/>
        </w:rPr>
        <w:t>o</w:t>
      </w:r>
      <w:r w:rsidR="003D45B5" w:rsidRPr="00FA1CFC">
        <w:rPr>
          <w:rFonts w:ascii="Arial" w:hAnsi="Arial" w:cs="Arial"/>
        </w:rPr>
        <w:t xml:space="preserve">s </w:t>
      </w:r>
      <w:r w:rsidR="000A4842">
        <w:rPr>
          <w:rFonts w:ascii="Arial" w:hAnsi="Arial" w:cs="Arial"/>
        </w:rPr>
        <w:t xml:space="preserve">hallazgos que </w:t>
      </w:r>
      <w:r w:rsidR="003D45B5" w:rsidRPr="00FA1CFC">
        <w:rPr>
          <w:rFonts w:ascii="Arial" w:hAnsi="Arial" w:cs="Arial"/>
        </w:rPr>
        <w:t xml:space="preserve">se presentan </w:t>
      </w:r>
      <w:r w:rsidR="000A4842">
        <w:rPr>
          <w:rFonts w:ascii="Arial" w:hAnsi="Arial" w:cs="Arial"/>
        </w:rPr>
        <w:t xml:space="preserve">aquí </w:t>
      </w:r>
      <w:r w:rsidR="003D45B5" w:rsidRPr="00FA1CFC">
        <w:rPr>
          <w:rFonts w:ascii="Arial" w:hAnsi="Arial" w:cs="Arial"/>
        </w:rPr>
        <w:t xml:space="preserve">surgen de las observaciones </w:t>
      </w:r>
      <w:r w:rsidR="000A4842">
        <w:rPr>
          <w:rFonts w:ascii="Arial" w:hAnsi="Arial" w:cs="Arial"/>
        </w:rPr>
        <w:t xml:space="preserve">recogidas </w:t>
      </w:r>
      <w:r w:rsidR="00DE42F6" w:rsidRPr="00FA1CFC">
        <w:rPr>
          <w:rFonts w:ascii="Arial" w:hAnsi="Arial" w:cs="Arial"/>
        </w:rPr>
        <w:t>d</w:t>
      </w:r>
      <w:r w:rsidR="000A4842">
        <w:rPr>
          <w:rFonts w:ascii="Arial" w:hAnsi="Arial" w:cs="Arial"/>
        </w:rPr>
        <w:t xml:space="preserve">urante tres años </w:t>
      </w:r>
      <w:r w:rsidR="00DE42F6" w:rsidRPr="00FA1CFC">
        <w:rPr>
          <w:rFonts w:ascii="Arial" w:hAnsi="Arial" w:cs="Arial"/>
        </w:rPr>
        <w:t xml:space="preserve">de </w:t>
      </w:r>
      <w:bookmarkStart w:id="0" w:name="_GoBack"/>
      <w:bookmarkEnd w:id="0"/>
      <w:r w:rsidR="00DE42F6" w:rsidRPr="00FA1CFC">
        <w:rPr>
          <w:rFonts w:ascii="Arial" w:hAnsi="Arial" w:cs="Arial"/>
        </w:rPr>
        <w:t>implementación</w:t>
      </w:r>
      <w:r w:rsidR="00FA49E1" w:rsidRPr="00FA1CFC">
        <w:rPr>
          <w:rFonts w:ascii="Arial" w:hAnsi="Arial" w:cs="Arial"/>
        </w:rPr>
        <w:t>,</w:t>
      </w:r>
      <w:r w:rsidR="003D45B5" w:rsidRPr="00FA1CFC">
        <w:rPr>
          <w:rFonts w:ascii="Arial" w:hAnsi="Arial" w:cs="Arial"/>
        </w:rPr>
        <w:t xml:space="preserve"> de</w:t>
      </w:r>
      <w:r w:rsidR="00DE42F6" w:rsidRPr="00FA1CFC">
        <w:rPr>
          <w:rFonts w:ascii="Arial" w:hAnsi="Arial" w:cs="Arial"/>
        </w:rPr>
        <w:t>l</w:t>
      </w:r>
      <w:r w:rsidR="003D45B5" w:rsidRPr="00FA1CFC">
        <w:rPr>
          <w:rFonts w:ascii="Arial" w:hAnsi="Arial" w:cs="Arial"/>
        </w:rPr>
        <w:t xml:space="preserve"> intercambio </w:t>
      </w:r>
      <w:r w:rsidR="00DE42F6" w:rsidRPr="00FA1CFC">
        <w:rPr>
          <w:rFonts w:ascii="Arial" w:hAnsi="Arial" w:cs="Arial"/>
        </w:rPr>
        <w:t xml:space="preserve">de experiencias </w:t>
      </w:r>
      <w:r w:rsidR="003D45B5" w:rsidRPr="00FA1CFC">
        <w:rPr>
          <w:rFonts w:ascii="Arial" w:hAnsi="Arial" w:cs="Arial"/>
        </w:rPr>
        <w:t>con otros usuarios</w:t>
      </w:r>
      <w:r w:rsidR="00632D8C" w:rsidRPr="00FA1CFC">
        <w:rPr>
          <w:rFonts w:ascii="Arial" w:hAnsi="Arial" w:cs="Arial"/>
        </w:rPr>
        <w:t xml:space="preserve"> </w:t>
      </w:r>
      <w:r w:rsidR="00D45BB2">
        <w:rPr>
          <w:rFonts w:ascii="Arial" w:hAnsi="Arial" w:cs="Arial"/>
        </w:rPr>
        <w:t xml:space="preserve">de la </w:t>
      </w:r>
      <w:r w:rsidR="00590324">
        <w:rPr>
          <w:rFonts w:ascii="Arial" w:hAnsi="Arial" w:cs="Arial"/>
        </w:rPr>
        <w:t xml:space="preserve">cuenca Amazónica </w:t>
      </w:r>
      <w:r w:rsidR="00FA49E1" w:rsidRPr="00FA1CFC">
        <w:rPr>
          <w:rFonts w:ascii="Arial" w:hAnsi="Arial" w:cs="Arial"/>
        </w:rPr>
        <w:t xml:space="preserve">y </w:t>
      </w:r>
      <w:r>
        <w:rPr>
          <w:rFonts w:ascii="Arial" w:hAnsi="Arial" w:cs="Arial"/>
        </w:rPr>
        <w:t xml:space="preserve">de </w:t>
      </w:r>
      <w:r w:rsidR="00FA49E1" w:rsidRPr="00FA1CFC">
        <w:rPr>
          <w:rFonts w:ascii="Arial" w:hAnsi="Arial" w:cs="Arial"/>
        </w:rPr>
        <w:t>l</w:t>
      </w:r>
      <w:r w:rsidR="003A5D5E" w:rsidRPr="00FA1CFC">
        <w:rPr>
          <w:rFonts w:ascii="Arial" w:hAnsi="Arial" w:cs="Arial"/>
        </w:rPr>
        <w:t xml:space="preserve">a </w:t>
      </w:r>
      <w:r w:rsidR="004000E7" w:rsidRPr="00FA1CFC">
        <w:rPr>
          <w:rFonts w:ascii="Arial" w:hAnsi="Arial" w:cs="Arial"/>
        </w:rPr>
        <w:t xml:space="preserve">activa </w:t>
      </w:r>
      <w:r w:rsidR="003A5D5E" w:rsidRPr="00FA1CFC">
        <w:rPr>
          <w:rFonts w:ascii="Arial" w:hAnsi="Arial" w:cs="Arial"/>
        </w:rPr>
        <w:t>participación de los usuarios</w:t>
      </w:r>
      <w:r w:rsidR="00590324">
        <w:rPr>
          <w:rFonts w:ascii="Arial" w:hAnsi="Arial" w:cs="Arial"/>
        </w:rPr>
        <w:t xml:space="preserve"> en sus respectivas cuencas</w:t>
      </w:r>
      <w:r w:rsidR="00FA49E1" w:rsidRPr="00FA1CFC">
        <w:rPr>
          <w:rFonts w:ascii="Arial" w:hAnsi="Arial" w:cs="Arial"/>
        </w:rPr>
        <w:t>.</w:t>
      </w:r>
      <w:r w:rsidR="003A5D5E" w:rsidRPr="00FA1CFC">
        <w:rPr>
          <w:rFonts w:ascii="Arial" w:hAnsi="Arial" w:cs="Arial"/>
        </w:rPr>
        <w:t xml:space="preserve"> El uso </w:t>
      </w:r>
      <w:r w:rsidR="004000E7" w:rsidRPr="00FA1CFC">
        <w:rPr>
          <w:rFonts w:ascii="Arial" w:hAnsi="Arial" w:cs="Arial"/>
        </w:rPr>
        <w:t>de</w:t>
      </w:r>
      <w:r w:rsidR="00301951">
        <w:rPr>
          <w:rFonts w:ascii="Arial" w:hAnsi="Arial" w:cs="Arial"/>
        </w:rPr>
        <w:t>l</w:t>
      </w:r>
      <w:r w:rsidR="004000E7" w:rsidRPr="00FA1CFC">
        <w:rPr>
          <w:rFonts w:ascii="Arial" w:hAnsi="Arial" w:cs="Arial"/>
        </w:rPr>
        <w:t xml:space="preserve"> ap</w:t>
      </w:r>
      <w:r w:rsidR="00301951">
        <w:rPr>
          <w:rFonts w:ascii="Arial" w:hAnsi="Arial" w:cs="Arial"/>
        </w:rPr>
        <w:t>licativo</w:t>
      </w:r>
      <w:r w:rsidR="003A5D5E" w:rsidRPr="00FA1CFC">
        <w:rPr>
          <w:rFonts w:ascii="Arial" w:hAnsi="Arial" w:cs="Arial"/>
        </w:rPr>
        <w:t xml:space="preserve"> </w:t>
      </w:r>
      <w:r w:rsidR="00FA49E1" w:rsidRPr="00FA1CFC">
        <w:rPr>
          <w:rFonts w:ascii="Arial" w:hAnsi="Arial" w:cs="Arial"/>
        </w:rPr>
        <w:t xml:space="preserve">ha </w:t>
      </w:r>
      <w:r w:rsidR="00DE42F6" w:rsidRPr="00FA1CFC">
        <w:rPr>
          <w:rFonts w:ascii="Arial" w:hAnsi="Arial" w:cs="Arial"/>
        </w:rPr>
        <w:t>demostrado ser un reto para poblado</w:t>
      </w:r>
      <w:r w:rsidR="003A5D5E" w:rsidRPr="00FA1CFC">
        <w:rPr>
          <w:rFonts w:ascii="Arial" w:hAnsi="Arial" w:cs="Arial"/>
        </w:rPr>
        <w:t xml:space="preserve">res </w:t>
      </w:r>
      <w:r w:rsidR="00590324">
        <w:rPr>
          <w:rFonts w:ascii="Arial" w:hAnsi="Arial" w:cs="Arial"/>
        </w:rPr>
        <w:t>de la Amazonia peruana</w:t>
      </w:r>
      <w:r w:rsidR="003A5D5E" w:rsidRPr="00FA1CFC">
        <w:rPr>
          <w:rFonts w:ascii="Arial" w:hAnsi="Arial" w:cs="Arial"/>
        </w:rPr>
        <w:t>, principalmente por</w:t>
      </w:r>
      <w:r w:rsidR="00DE42F6" w:rsidRPr="00FA1CFC">
        <w:rPr>
          <w:rFonts w:ascii="Arial" w:hAnsi="Arial" w:cs="Arial"/>
        </w:rPr>
        <w:t xml:space="preserve"> las condiciones de conectividad y </w:t>
      </w:r>
      <w:r w:rsidR="003A5D5E" w:rsidRPr="00FA1CFC">
        <w:rPr>
          <w:rFonts w:ascii="Arial" w:hAnsi="Arial" w:cs="Arial"/>
        </w:rPr>
        <w:t xml:space="preserve">la </w:t>
      </w:r>
      <w:r w:rsidR="00DE42F6" w:rsidRPr="00FA1CFC">
        <w:rPr>
          <w:rFonts w:ascii="Arial" w:hAnsi="Arial" w:cs="Arial"/>
        </w:rPr>
        <w:t>brecha tecnológica</w:t>
      </w:r>
      <w:r w:rsidR="003A5D5E" w:rsidRPr="00FA1CFC">
        <w:rPr>
          <w:rFonts w:ascii="Arial" w:hAnsi="Arial" w:cs="Arial"/>
        </w:rPr>
        <w:t xml:space="preserve"> que presentan los monitores</w:t>
      </w:r>
      <w:r w:rsidR="00301951">
        <w:rPr>
          <w:rFonts w:ascii="Arial" w:hAnsi="Arial" w:cs="Arial"/>
        </w:rPr>
        <w:t xml:space="preserve"> rurales</w:t>
      </w:r>
      <w:r w:rsidR="005F51F1" w:rsidRPr="00FA1CFC">
        <w:rPr>
          <w:rFonts w:ascii="Arial" w:hAnsi="Arial" w:cs="Arial"/>
        </w:rPr>
        <w:t>,</w:t>
      </w:r>
      <w:r w:rsidR="003A5D5E" w:rsidRPr="00FA1CFC">
        <w:rPr>
          <w:rFonts w:ascii="Arial" w:hAnsi="Arial" w:cs="Arial"/>
        </w:rPr>
        <w:t xml:space="preserve"> respecto de usuarios urbanos</w:t>
      </w:r>
      <w:r w:rsidR="00DE42F6" w:rsidRPr="00FA1CFC">
        <w:rPr>
          <w:rFonts w:ascii="Arial" w:hAnsi="Arial" w:cs="Arial"/>
        </w:rPr>
        <w:t xml:space="preserve">, pero también </w:t>
      </w:r>
      <w:r w:rsidR="000A4842">
        <w:rPr>
          <w:rFonts w:ascii="Arial" w:hAnsi="Arial" w:cs="Arial"/>
        </w:rPr>
        <w:t xml:space="preserve">se ha revelado como una herramienta con gran potencial </w:t>
      </w:r>
      <w:r w:rsidR="00DE42F6" w:rsidRPr="00FA1CFC">
        <w:rPr>
          <w:rFonts w:ascii="Arial" w:hAnsi="Arial" w:cs="Arial"/>
        </w:rPr>
        <w:t xml:space="preserve">para complementar, reforzar y ampliar sus </w:t>
      </w:r>
      <w:r w:rsidR="0070689C" w:rsidRPr="00FA1CFC">
        <w:rPr>
          <w:rFonts w:ascii="Arial" w:hAnsi="Arial" w:cs="Arial"/>
        </w:rPr>
        <w:t>sistemas de monitoreo tradicionales</w:t>
      </w:r>
      <w:r w:rsidR="00FA49E1" w:rsidRPr="00FA1CFC">
        <w:rPr>
          <w:rFonts w:ascii="Arial" w:hAnsi="Arial" w:cs="Arial"/>
        </w:rPr>
        <w:t>,</w:t>
      </w:r>
      <w:r w:rsidR="0070689C" w:rsidRPr="00FA1CFC">
        <w:rPr>
          <w:rFonts w:ascii="Arial" w:hAnsi="Arial" w:cs="Arial"/>
        </w:rPr>
        <w:t xml:space="preserve"> </w:t>
      </w:r>
      <w:r w:rsidR="000A4842">
        <w:rPr>
          <w:rFonts w:ascii="Arial" w:hAnsi="Arial" w:cs="Arial"/>
        </w:rPr>
        <w:t>susceptible de escalarse a</w:t>
      </w:r>
      <w:r w:rsidR="000A4842" w:rsidRPr="00176ED6">
        <w:rPr>
          <w:rFonts w:ascii="Arial" w:hAnsi="Arial" w:cs="Arial"/>
        </w:rPr>
        <w:t xml:space="preserve"> </w:t>
      </w:r>
      <w:r w:rsidR="000A4842">
        <w:rPr>
          <w:rFonts w:ascii="Arial" w:hAnsi="Arial" w:cs="Arial"/>
        </w:rPr>
        <w:t xml:space="preserve">las </w:t>
      </w:r>
      <w:r w:rsidR="000A4842" w:rsidRPr="00176ED6">
        <w:rPr>
          <w:rFonts w:ascii="Arial" w:hAnsi="Arial" w:cs="Arial"/>
        </w:rPr>
        <w:t xml:space="preserve">poblaciones rurales </w:t>
      </w:r>
      <w:r w:rsidR="000A4842">
        <w:rPr>
          <w:rFonts w:ascii="Arial" w:hAnsi="Arial" w:cs="Arial"/>
        </w:rPr>
        <w:t xml:space="preserve">y urbanas </w:t>
      </w:r>
      <w:r w:rsidR="000A4842" w:rsidRPr="00176ED6">
        <w:rPr>
          <w:rFonts w:ascii="Arial" w:hAnsi="Arial" w:cs="Arial"/>
        </w:rPr>
        <w:t>de</w:t>
      </w:r>
      <w:r w:rsidR="000A4842">
        <w:rPr>
          <w:rFonts w:ascii="Arial" w:hAnsi="Arial" w:cs="Arial"/>
        </w:rPr>
        <w:t xml:space="preserve"> otros puntos de</w:t>
      </w:r>
      <w:r w:rsidR="000A4842" w:rsidRPr="00176ED6">
        <w:rPr>
          <w:rFonts w:ascii="Arial" w:hAnsi="Arial" w:cs="Arial"/>
        </w:rPr>
        <w:t xml:space="preserve"> la Amazonía</w:t>
      </w:r>
      <w:r w:rsidR="000A4842">
        <w:rPr>
          <w:rFonts w:ascii="Arial" w:hAnsi="Arial" w:cs="Arial"/>
        </w:rPr>
        <w:t>.</w:t>
      </w:r>
    </w:p>
    <w:p w14:paraId="3FC525FC" w14:textId="77777777" w:rsidR="00312A1B" w:rsidRPr="00176ED6" w:rsidRDefault="00312A1B" w:rsidP="00D45BB2">
      <w:pPr>
        <w:pStyle w:val="NormalWeb"/>
        <w:shd w:val="clear" w:color="auto" w:fill="FFFFFF"/>
        <w:spacing w:before="0" w:beforeAutospacing="0" w:after="0" w:afterAutospacing="0" w:line="360" w:lineRule="auto"/>
        <w:jc w:val="both"/>
        <w:rPr>
          <w:rFonts w:ascii="Arial" w:hAnsi="Arial" w:cs="Arial"/>
        </w:rPr>
      </w:pPr>
    </w:p>
    <w:p w14:paraId="36436FA6" w14:textId="695B8287" w:rsidR="000A4842" w:rsidRPr="00176ED6" w:rsidRDefault="00312A1B" w:rsidP="000A4842">
      <w:pPr>
        <w:pStyle w:val="NormalWeb"/>
        <w:shd w:val="clear" w:color="auto" w:fill="FFFFFF"/>
        <w:spacing w:before="0" w:beforeAutospacing="0" w:after="0" w:afterAutospacing="0" w:line="360" w:lineRule="auto"/>
        <w:jc w:val="both"/>
        <w:rPr>
          <w:rFonts w:ascii="Arial" w:hAnsi="Arial" w:cs="Arial"/>
          <w:lang w:val="en-US"/>
        </w:rPr>
      </w:pPr>
      <w:r w:rsidRPr="00176ED6">
        <w:rPr>
          <w:rStyle w:val="Textoennegrita"/>
          <w:rFonts w:ascii="Arial" w:hAnsi="Arial" w:cs="Arial"/>
          <w:lang w:val="en-US"/>
        </w:rPr>
        <w:t>Abstract</w:t>
      </w:r>
      <w:r w:rsidRPr="00176ED6">
        <w:rPr>
          <w:rFonts w:ascii="Arial" w:hAnsi="Arial" w:cs="Arial"/>
          <w:lang w:val="en-US"/>
        </w:rPr>
        <w:t xml:space="preserve">: </w:t>
      </w:r>
      <w:r w:rsidR="00025BB8" w:rsidRPr="00025BB8">
        <w:rPr>
          <w:rFonts w:ascii="Arial" w:hAnsi="Arial" w:cs="Arial"/>
          <w:lang w:val="en-US"/>
        </w:rPr>
        <w:t xml:space="preserve">This article presents the motivations, interests and strategies used by rural fishery monitors from two Peruvian Amazon basins involved in a citizen science experience </w:t>
      </w:r>
      <w:r w:rsidR="00301951">
        <w:rPr>
          <w:rFonts w:ascii="Arial" w:hAnsi="Arial" w:cs="Arial"/>
          <w:lang w:val="en-US"/>
        </w:rPr>
        <w:t xml:space="preserve">using </w:t>
      </w:r>
      <w:r w:rsidR="00025BB8" w:rsidRPr="00025BB8">
        <w:rPr>
          <w:rFonts w:ascii="Arial" w:hAnsi="Arial" w:cs="Arial"/>
          <w:lang w:val="en-US"/>
        </w:rPr>
        <w:t xml:space="preserve">a mobile applicative and a global migratory fish registry platform for the Amazon called ICTIO. Each finding presented here arise from the </w:t>
      </w:r>
      <w:r w:rsidR="00025BB8" w:rsidRPr="00025BB8">
        <w:rPr>
          <w:rFonts w:ascii="Arial" w:hAnsi="Arial" w:cs="Arial"/>
          <w:lang w:val="en-US"/>
        </w:rPr>
        <w:lastRenderedPageBreak/>
        <w:t xml:space="preserve">observations of </w:t>
      </w:r>
      <w:r w:rsidR="00301951">
        <w:rPr>
          <w:rFonts w:ascii="Arial" w:hAnsi="Arial" w:cs="Arial"/>
          <w:lang w:val="en-US"/>
        </w:rPr>
        <w:t>three</w:t>
      </w:r>
      <w:r w:rsidR="00025BB8" w:rsidRPr="00025BB8">
        <w:rPr>
          <w:rFonts w:ascii="Arial" w:hAnsi="Arial" w:cs="Arial"/>
          <w:lang w:val="en-US"/>
        </w:rPr>
        <w:t xml:space="preserve"> years of implementation, </w:t>
      </w:r>
      <w:r w:rsidR="00301951">
        <w:rPr>
          <w:rFonts w:ascii="Arial" w:hAnsi="Arial" w:cs="Arial"/>
          <w:lang w:val="en-US"/>
        </w:rPr>
        <w:t xml:space="preserve">the </w:t>
      </w:r>
      <w:r w:rsidR="00025BB8" w:rsidRPr="00025BB8">
        <w:rPr>
          <w:rFonts w:ascii="Arial" w:hAnsi="Arial" w:cs="Arial"/>
          <w:lang w:val="en-US"/>
        </w:rPr>
        <w:t xml:space="preserve">exchange of experiences with other Amazonian users and the active participation of users from both watersheds. The use of this app has proven to be a challenge for rural populations involved in this initiative, mainly due to connectivity issues and the technological gap between </w:t>
      </w:r>
      <w:r w:rsidR="00301951">
        <w:rPr>
          <w:rFonts w:ascii="Arial" w:hAnsi="Arial" w:cs="Arial"/>
          <w:lang w:val="en-US"/>
        </w:rPr>
        <w:t xml:space="preserve">rural </w:t>
      </w:r>
      <w:r w:rsidR="00025BB8" w:rsidRPr="00025BB8">
        <w:rPr>
          <w:rFonts w:ascii="Arial" w:hAnsi="Arial" w:cs="Arial"/>
          <w:lang w:val="en-US"/>
        </w:rPr>
        <w:t>monitors and urban users</w:t>
      </w:r>
      <w:r w:rsidR="00301951">
        <w:rPr>
          <w:rFonts w:ascii="Arial" w:hAnsi="Arial" w:cs="Arial"/>
          <w:lang w:val="en-US"/>
        </w:rPr>
        <w:t>. H</w:t>
      </w:r>
      <w:r w:rsidR="00025BB8" w:rsidRPr="00025BB8">
        <w:rPr>
          <w:rFonts w:ascii="Arial" w:hAnsi="Arial" w:cs="Arial"/>
          <w:lang w:val="en-US"/>
        </w:rPr>
        <w:t xml:space="preserve">owever, this app </w:t>
      </w:r>
      <w:r w:rsidR="00301951">
        <w:rPr>
          <w:rFonts w:ascii="Arial" w:hAnsi="Arial" w:cs="Arial"/>
          <w:lang w:val="en-US"/>
        </w:rPr>
        <w:t xml:space="preserve">provides </w:t>
      </w:r>
      <w:r w:rsidR="00025BB8" w:rsidRPr="00025BB8">
        <w:rPr>
          <w:rFonts w:ascii="Arial" w:hAnsi="Arial" w:cs="Arial"/>
          <w:lang w:val="en-US"/>
        </w:rPr>
        <w:t>a tool with great potential to complement, reinforce and expand their traditional monitoring systems and for scal</w:t>
      </w:r>
      <w:r w:rsidR="00301951">
        <w:rPr>
          <w:rFonts w:ascii="Arial" w:hAnsi="Arial" w:cs="Arial"/>
          <w:lang w:val="en-US"/>
        </w:rPr>
        <w:t>e</w:t>
      </w:r>
      <w:r w:rsidR="00025BB8" w:rsidRPr="00025BB8">
        <w:rPr>
          <w:rFonts w:ascii="Arial" w:hAnsi="Arial" w:cs="Arial"/>
          <w:lang w:val="en-US"/>
        </w:rPr>
        <w:t xml:space="preserve"> out to rural and urban population in other points of the Amazon.</w:t>
      </w:r>
    </w:p>
    <w:p w14:paraId="397782A3" w14:textId="77777777" w:rsidR="00312A1B" w:rsidRPr="00176ED6" w:rsidRDefault="00312A1B" w:rsidP="00D45BB2">
      <w:pPr>
        <w:pStyle w:val="NormalWeb"/>
        <w:shd w:val="clear" w:color="auto" w:fill="FFFFFF"/>
        <w:spacing w:before="0" w:beforeAutospacing="0" w:after="0" w:afterAutospacing="0" w:line="360" w:lineRule="auto"/>
        <w:jc w:val="both"/>
        <w:rPr>
          <w:rFonts w:ascii="Arial" w:hAnsi="Arial" w:cs="Arial"/>
          <w:lang w:val="en-US"/>
        </w:rPr>
      </w:pPr>
    </w:p>
    <w:p w14:paraId="548BCEF1" w14:textId="24057A27" w:rsidR="00982454" w:rsidRPr="00176ED6" w:rsidRDefault="00312A1B" w:rsidP="00D45BB2">
      <w:pPr>
        <w:pStyle w:val="NormalWeb"/>
        <w:shd w:val="clear" w:color="auto" w:fill="FFFFFF"/>
        <w:spacing w:before="0" w:beforeAutospacing="0" w:after="0" w:afterAutospacing="0" w:line="360" w:lineRule="auto"/>
        <w:jc w:val="both"/>
        <w:rPr>
          <w:rFonts w:ascii="Arial" w:hAnsi="Arial" w:cs="Arial"/>
        </w:rPr>
      </w:pPr>
      <w:r w:rsidRPr="00176ED6">
        <w:rPr>
          <w:rStyle w:val="Textoennegrita"/>
          <w:rFonts w:ascii="Arial" w:hAnsi="Arial" w:cs="Arial"/>
        </w:rPr>
        <w:t>Palabras clave: </w:t>
      </w:r>
      <w:r w:rsidR="008E7406" w:rsidRPr="00176ED6">
        <w:rPr>
          <w:rStyle w:val="Textoennegrita"/>
          <w:rFonts w:ascii="Arial" w:hAnsi="Arial" w:cs="Arial"/>
          <w:b w:val="0"/>
        </w:rPr>
        <w:t>amazonia, ar</w:t>
      </w:r>
      <w:r w:rsidR="000A37FF" w:rsidRPr="00176ED6">
        <w:rPr>
          <w:rStyle w:val="Textoennegrita"/>
          <w:rFonts w:ascii="Arial" w:hAnsi="Arial" w:cs="Arial"/>
          <w:b w:val="0"/>
        </w:rPr>
        <w:t xml:space="preserve">ticulación, colaboración, </w:t>
      </w:r>
      <w:r w:rsidR="00244764" w:rsidRPr="00176ED6">
        <w:rPr>
          <w:rStyle w:val="Textoennegrita"/>
          <w:rFonts w:ascii="Arial" w:hAnsi="Arial" w:cs="Arial"/>
          <w:b w:val="0"/>
        </w:rPr>
        <w:t xml:space="preserve">participativo y </w:t>
      </w:r>
      <w:r w:rsidR="000A37FF" w:rsidRPr="00176ED6">
        <w:rPr>
          <w:rStyle w:val="Textoennegrita"/>
          <w:rFonts w:ascii="Arial" w:hAnsi="Arial" w:cs="Arial"/>
          <w:b w:val="0"/>
        </w:rPr>
        <w:t>escala</w:t>
      </w:r>
      <w:r w:rsidR="00244764" w:rsidRPr="00176ED6">
        <w:rPr>
          <w:rStyle w:val="Textoennegrita"/>
          <w:rFonts w:ascii="Arial" w:hAnsi="Arial" w:cs="Arial"/>
          <w:b w:val="0"/>
        </w:rPr>
        <w:t xml:space="preserve">. </w:t>
      </w:r>
      <w:r w:rsidR="008E7406" w:rsidRPr="00176ED6">
        <w:rPr>
          <w:rStyle w:val="Textoennegrita"/>
          <w:rFonts w:ascii="Arial" w:hAnsi="Arial" w:cs="Arial"/>
          <w:b w:val="0"/>
        </w:rPr>
        <w:t xml:space="preserve"> </w:t>
      </w:r>
    </w:p>
    <w:p w14:paraId="128EE200" w14:textId="77777777" w:rsidR="00982454" w:rsidRPr="00176ED6" w:rsidRDefault="00312A1B" w:rsidP="00D45BB2">
      <w:pPr>
        <w:pStyle w:val="NormalWeb"/>
        <w:shd w:val="clear" w:color="auto" w:fill="FFFFFF"/>
        <w:spacing w:before="0" w:beforeAutospacing="0" w:after="0" w:afterAutospacing="0" w:line="360" w:lineRule="auto"/>
        <w:jc w:val="both"/>
        <w:rPr>
          <w:rFonts w:ascii="Arial" w:hAnsi="Arial" w:cs="Arial"/>
          <w:lang w:val="en-US"/>
        </w:rPr>
      </w:pPr>
      <w:r w:rsidRPr="00176ED6">
        <w:rPr>
          <w:rStyle w:val="Textoennegrita"/>
          <w:rFonts w:ascii="Arial" w:hAnsi="Arial" w:cs="Arial"/>
          <w:lang w:val="en-US"/>
        </w:rPr>
        <w:t>Key words: </w:t>
      </w:r>
      <w:r w:rsidR="00DA225E" w:rsidRPr="00176ED6">
        <w:rPr>
          <w:rStyle w:val="Textoennegrita"/>
          <w:rFonts w:ascii="Arial" w:hAnsi="Arial" w:cs="Arial"/>
          <w:b w:val="0"/>
          <w:lang w:val="en-US"/>
        </w:rPr>
        <w:t xml:space="preserve">Amazon, articulation, collaboration, </w:t>
      </w:r>
      <w:r w:rsidR="00244764" w:rsidRPr="00176ED6">
        <w:rPr>
          <w:rStyle w:val="Textoennegrita"/>
          <w:rFonts w:ascii="Arial" w:hAnsi="Arial" w:cs="Arial"/>
          <w:b w:val="0"/>
          <w:lang w:val="en-US"/>
        </w:rPr>
        <w:t>participative and scale.</w:t>
      </w:r>
      <w:r w:rsidR="00244764" w:rsidRPr="00176ED6">
        <w:rPr>
          <w:rStyle w:val="Textoennegrita"/>
          <w:rFonts w:ascii="Arial" w:hAnsi="Arial" w:cs="Arial"/>
          <w:lang w:val="en-US"/>
        </w:rPr>
        <w:t xml:space="preserve"> </w:t>
      </w:r>
      <w:r w:rsidR="00DA225E" w:rsidRPr="00176ED6">
        <w:rPr>
          <w:rStyle w:val="Textoennegrita"/>
          <w:rFonts w:ascii="Arial" w:hAnsi="Arial" w:cs="Arial"/>
          <w:lang w:val="en-US"/>
        </w:rPr>
        <w:t xml:space="preserve"> </w:t>
      </w:r>
    </w:p>
    <w:p w14:paraId="7CD66452" w14:textId="77777777" w:rsidR="00E1502F" w:rsidRPr="00176ED6" w:rsidRDefault="00E1502F" w:rsidP="00D45BB2">
      <w:pPr>
        <w:pStyle w:val="NormalWeb"/>
        <w:shd w:val="clear" w:color="auto" w:fill="FFFFFF"/>
        <w:spacing w:before="0" w:beforeAutospacing="0" w:after="0" w:afterAutospacing="0" w:line="360" w:lineRule="auto"/>
        <w:jc w:val="both"/>
        <w:rPr>
          <w:rFonts w:ascii="Arial" w:hAnsi="Arial" w:cs="Arial"/>
          <w:lang w:val="en-US"/>
        </w:rPr>
      </w:pPr>
    </w:p>
    <w:p w14:paraId="47D38650" w14:textId="77777777" w:rsidR="005C56AD" w:rsidRPr="00176ED6" w:rsidRDefault="005C56AD" w:rsidP="00D45BB2">
      <w:pPr>
        <w:pStyle w:val="NormalWeb"/>
        <w:shd w:val="clear" w:color="auto" w:fill="FFFFFF"/>
        <w:spacing w:before="0" w:beforeAutospacing="0" w:after="0" w:afterAutospacing="0" w:line="360" w:lineRule="auto"/>
        <w:jc w:val="both"/>
        <w:rPr>
          <w:rFonts w:ascii="Arial" w:hAnsi="Arial" w:cs="Arial"/>
          <w:b/>
        </w:rPr>
      </w:pPr>
      <w:r w:rsidRPr="00176ED6">
        <w:rPr>
          <w:rFonts w:ascii="Arial" w:hAnsi="Arial" w:cs="Arial"/>
          <w:b/>
        </w:rPr>
        <w:t>INTRODUCCIÓN</w:t>
      </w:r>
    </w:p>
    <w:p w14:paraId="22B51E57" w14:textId="4EAB522A" w:rsidR="00563A6F" w:rsidRPr="00176ED6" w:rsidRDefault="00E60782" w:rsidP="00D45BB2">
      <w:pPr>
        <w:shd w:val="clear" w:color="auto" w:fill="FFFFFF"/>
        <w:spacing w:before="100" w:beforeAutospacing="1" w:after="100" w:afterAutospacing="1" w:line="360" w:lineRule="auto"/>
        <w:jc w:val="both"/>
        <w:rPr>
          <w:rFonts w:ascii="Arial" w:hAnsi="Arial" w:cs="Arial"/>
          <w:sz w:val="24"/>
          <w:szCs w:val="24"/>
          <w:lang w:val="es-ES"/>
        </w:rPr>
      </w:pPr>
      <w:r w:rsidRPr="00176ED6">
        <w:rPr>
          <w:rFonts w:ascii="Arial" w:hAnsi="Arial" w:cs="Arial"/>
          <w:sz w:val="24"/>
          <w:szCs w:val="24"/>
        </w:rPr>
        <w:t xml:space="preserve">La ciencia ciudadana </w:t>
      </w:r>
      <w:r w:rsidR="00D45BB2">
        <w:rPr>
          <w:rFonts w:ascii="Arial" w:hAnsi="Arial" w:cs="Arial"/>
          <w:sz w:val="24"/>
          <w:szCs w:val="24"/>
        </w:rPr>
        <w:t xml:space="preserve">hace referencia a la participación activa del </w:t>
      </w:r>
      <w:r w:rsidRPr="00176ED6">
        <w:rPr>
          <w:rFonts w:ascii="Arial" w:hAnsi="Arial" w:cs="Arial"/>
          <w:sz w:val="24"/>
          <w:szCs w:val="24"/>
        </w:rPr>
        <w:t xml:space="preserve">público en general </w:t>
      </w:r>
      <w:r w:rsidR="00D45BB2">
        <w:rPr>
          <w:rFonts w:ascii="Arial" w:hAnsi="Arial" w:cs="Arial"/>
          <w:sz w:val="24"/>
          <w:szCs w:val="24"/>
        </w:rPr>
        <w:t xml:space="preserve">en </w:t>
      </w:r>
      <w:r w:rsidRPr="00176ED6">
        <w:rPr>
          <w:rFonts w:ascii="Arial" w:hAnsi="Arial" w:cs="Arial"/>
          <w:sz w:val="24"/>
          <w:szCs w:val="24"/>
        </w:rPr>
        <w:t>proyectos científicos, sin ser científicos profesionales</w:t>
      </w:r>
      <w:r w:rsidR="00D45BB2">
        <w:rPr>
          <w:rFonts w:ascii="Arial" w:hAnsi="Arial" w:cs="Arial"/>
          <w:sz w:val="24"/>
          <w:szCs w:val="24"/>
        </w:rPr>
        <w:t>. Estos sistemas de colaboración entre científicos y ciudadanos producen nuevos y mayores conocimientos para la ciencia y la sociedad</w:t>
      </w:r>
      <w:r w:rsidRPr="00176ED6">
        <w:rPr>
          <w:rFonts w:ascii="Arial" w:hAnsi="Arial" w:cs="Arial"/>
          <w:sz w:val="24"/>
          <w:szCs w:val="24"/>
        </w:rPr>
        <w:t xml:space="preserve"> (</w:t>
      </w:r>
      <w:proofErr w:type="spellStart"/>
      <w:r w:rsidRPr="00176ED6">
        <w:rPr>
          <w:rFonts w:ascii="Arial" w:hAnsi="Arial" w:cs="Arial"/>
          <w:sz w:val="24"/>
          <w:szCs w:val="24"/>
        </w:rPr>
        <w:t>Haklay</w:t>
      </w:r>
      <w:proofErr w:type="spellEnd"/>
      <w:r w:rsidRPr="00176ED6">
        <w:rPr>
          <w:rFonts w:ascii="Arial" w:hAnsi="Arial" w:cs="Arial"/>
          <w:sz w:val="24"/>
          <w:szCs w:val="24"/>
        </w:rPr>
        <w:t xml:space="preserve"> 2015</w:t>
      </w:r>
      <w:r w:rsidR="00D45BB2">
        <w:rPr>
          <w:rFonts w:ascii="Arial" w:hAnsi="Arial" w:cs="Arial"/>
          <w:sz w:val="24"/>
          <w:szCs w:val="24"/>
        </w:rPr>
        <w:t>,</w:t>
      </w:r>
      <w:r w:rsidR="00D45BB2" w:rsidRPr="00D45BB2">
        <w:rPr>
          <w:rFonts w:ascii="Arial" w:hAnsi="Arial" w:cs="Arial"/>
          <w:sz w:val="24"/>
          <w:szCs w:val="24"/>
        </w:rPr>
        <w:t xml:space="preserve"> </w:t>
      </w:r>
      <w:proofErr w:type="spellStart"/>
      <w:r w:rsidR="00D45BB2" w:rsidRPr="007A4711">
        <w:rPr>
          <w:rFonts w:ascii="Arial" w:hAnsi="Arial" w:cs="Arial"/>
          <w:sz w:val="24"/>
          <w:szCs w:val="24"/>
        </w:rPr>
        <w:t>Vohland</w:t>
      </w:r>
      <w:proofErr w:type="spellEnd"/>
      <w:r w:rsidR="00D45BB2" w:rsidRPr="007A4711">
        <w:rPr>
          <w:rFonts w:ascii="Arial" w:hAnsi="Arial" w:cs="Arial"/>
          <w:sz w:val="24"/>
          <w:szCs w:val="24"/>
        </w:rPr>
        <w:t xml:space="preserve"> </w:t>
      </w:r>
      <w:r w:rsidR="00D45BB2">
        <w:rPr>
          <w:rFonts w:ascii="Arial" w:hAnsi="Arial" w:cs="Arial"/>
          <w:sz w:val="24"/>
          <w:szCs w:val="24"/>
        </w:rPr>
        <w:t>et al</w:t>
      </w:r>
      <w:r w:rsidR="00E66183">
        <w:rPr>
          <w:rFonts w:ascii="Arial" w:hAnsi="Arial" w:cs="Arial"/>
          <w:sz w:val="24"/>
          <w:szCs w:val="24"/>
        </w:rPr>
        <w:t>.</w:t>
      </w:r>
      <w:r w:rsidR="00D45BB2">
        <w:rPr>
          <w:rFonts w:ascii="Arial" w:hAnsi="Arial" w:cs="Arial"/>
          <w:sz w:val="24"/>
          <w:szCs w:val="24"/>
        </w:rPr>
        <w:t xml:space="preserve"> 2021</w:t>
      </w:r>
      <w:r w:rsidRPr="00176ED6">
        <w:rPr>
          <w:rFonts w:ascii="Arial" w:hAnsi="Arial" w:cs="Arial"/>
          <w:sz w:val="24"/>
          <w:szCs w:val="24"/>
        </w:rPr>
        <w:t xml:space="preserve">). Aunque no es un fenómeno nuevo, se </w:t>
      </w:r>
      <w:r w:rsidR="000A4842">
        <w:rPr>
          <w:rFonts w:ascii="Arial" w:hAnsi="Arial" w:cs="Arial"/>
          <w:sz w:val="24"/>
          <w:szCs w:val="24"/>
        </w:rPr>
        <w:t>viene</w:t>
      </w:r>
      <w:r w:rsidRPr="00176ED6">
        <w:rPr>
          <w:rFonts w:ascii="Arial" w:hAnsi="Arial" w:cs="Arial"/>
          <w:sz w:val="24"/>
          <w:szCs w:val="24"/>
        </w:rPr>
        <w:t xml:space="preserve"> empleando para una gran diversidad de áreas de la ciencia y de</w:t>
      </w:r>
      <w:r w:rsidR="007B1617" w:rsidRPr="00176ED6">
        <w:rPr>
          <w:rFonts w:ascii="Arial" w:hAnsi="Arial" w:cs="Arial"/>
          <w:sz w:val="24"/>
          <w:szCs w:val="24"/>
        </w:rPr>
        <w:t>l</w:t>
      </w:r>
      <w:r w:rsidRPr="00176ED6">
        <w:rPr>
          <w:rFonts w:ascii="Arial" w:hAnsi="Arial" w:cs="Arial"/>
          <w:sz w:val="24"/>
          <w:szCs w:val="24"/>
        </w:rPr>
        <w:t xml:space="preserve"> conocimiento</w:t>
      </w:r>
      <w:r w:rsidR="0092778C" w:rsidRPr="00176ED6">
        <w:rPr>
          <w:rFonts w:ascii="Arial" w:hAnsi="Arial" w:cs="Arial"/>
          <w:sz w:val="24"/>
          <w:szCs w:val="24"/>
        </w:rPr>
        <w:t>,</w:t>
      </w:r>
      <w:r w:rsidRPr="00176ED6">
        <w:rPr>
          <w:rFonts w:ascii="Arial" w:hAnsi="Arial" w:cs="Arial"/>
          <w:sz w:val="24"/>
          <w:szCs w:val="24"/>
        </w:rPr>
        <w:t xml:space="preserve"> </w:t>
      </w:r>
      <w:r w:rsidR="000F7173" w:rsidRPr="00176ED6">
        <w:rPr>
          <w:rFonts w:ascii="Arial" w:hAnsi="Arial" w:cs="Arial"/>
          <w:sz w:val="24"/>
          <w:szCs w:val="24"/>
        </w:rPr>
        <w:t xml:space="preserve">que incluyen la </w:t>
      </w:r>
      <w:r w:rsidR="000F7173" w:rsidRPr="00176ED6">
        <w:rPr>
          <w:rFonts w:ascii="Arial" w:hAnsi="Arial" w:cs="Arial"/>
          <w:sz w:val="24"/>
          <w:szCs w:val="24"/>
          <w:lang w:val="es-ES"/>
        </w:rPr>
        <w:t>meteorología, astronomía, ornitología, geografía</w:t>
      </w:r>
      <w:r w:rsidR="00D45BB2">
        <w:rPr>
          <w:rFonts w:ascii="Arial" w:hAnsi="Arial" w:cs="Arial"/>
          <w:sz w:val="24"/>
          <w:szCs w:val="24"/>
          <w:lang w:val="es-ES"/>
        </w:rPr>
        <w:t xml:space="preserve">, entre otros </w:t>
      </w:r>
      <w:r w:rsidR="000F7173" w:rsidRPr="00176ED6">
        <w:rPr>
          <w:rFonts w:ascii="Arial" w:hAnsi="Arial" w:cs="Arial"/>
          <w:sz w:val="24"/>
          <w:szCs w:val="24"/>
          <w:lang w:val="es-ES"/>
        </w:rPr>
        <w:t xml:space="preserve">(Cooper 2018), </w:t>
      </w:r>
      <w:r w:rsidR="00DE3CF4" w:rsidRPr="00176ED6">
        <w:rPr>
          <w:rFonts w:ascii="Arial" w:hAnsi="Arial" w:cs="Arial"/>
          <w:sz w:val="24"/>
          <w:szCs w:val="24"/>
          <w:lang w:val="es-ES"/>
        </w:rPr>
        <w:t>el diseño participativo de experiencias de investigación (</w:t>
      </w:r>
      <w:proofErr w:type="spellStart"/>
      <w:r w:rsidR="00DE3CF4" w:rsidRPr="00176ED6">
        <w:rPr>
          <w:rFonts w:ascii="Arial" w:hAnsi="Arial" w:cs="Arial"/>
          <w:sz w:val="24"/>
          <w:szCs w:val="24"/>
          <w:lang w:val="es-ES"/>
        </w:rPr>
        <w:t>Senabre</w:t>
      </w:r>
      <w:proofErr w:type="spellEnd"/>
      <w:r w:rsidR="00DE3CF4" w:rsidRPr="00176ED6">
        <w:rPr>
          <w:rFonts w:ascii="Arial" w:hAnsi="Arial" w:cs="Arial"/>
          <w:sz w:val="24"/>
          <w:szCs w:val="24"/>
          <w:lang w:val="es-ES"/>
        </w:rPr>
        <w:t xml:space="preserve"> et al</w:t>
      </w:r>
      <w:r w:rsidR="00E66183">
        <w:rPr>
          <w:rFonts w:ascii="Arial" w:hAnsi="Arial" w:cs="Arial"/>
          <w:sz w:val="24"/>
          <w:szCs w:val="24"/>
          <w:lang w:val="es-ES"/>
        </w:rPr>
        <w:t>.</w:t>
      </w:r>
      <w:r w:rsidR="00DE3CF4" w:rsidRPr="00176ED6">
        <w:rPr>
          <w:rFonts w:ascii="Arial" w:hAnsi="Arial" w:cs="Arial"/>
          <w:sz w:val="24"/>
          <w:szCs w:val="24"/>
          <w:lang w:val="es-ES"/>
        </w:rPr>
        <w:t xml:space="preserve"> 2018)</w:t>
      </w:r>
      <w:r w:rsidR="00563A6F" w:rsidRPr="00176ED6">
        <w:rPr>
          <w:rFonts w:ascii="Arial" w:hAnsi="Arial" w:cs="Arial"/>
          <w:sz w:val="24"/>
          <w:szCs w:val="24"/>
          <w:lang w:val="es-ES"/>
        </w:rPr>
        <w:t xml:space="preserve"> y</w:t>
      </w:r>
      <w:r w:rsidR="00DE3CF4" w:rsidRPr="00176ED6">
        <w:rPr>
          <w:rFonts w:ascii="Arial" w:hAnsi="Arial" w:cs="Arial"/>
          <w:sz w:val="24"/>
          <w:szCs w:val="24"/>
          <w:lang w:val="es-ES"/>
        </w:rPr>
        <w:t xml:space="preserve"> los análisis de ecosistemas (Cochero 2018)</w:t>
      </w:r>
      <w:r w:rsidR="00563A6F" w:rsidRPr="00176ED6">
        <w:rPr>
          <w:rFonts w:ascii="Arial" w:hAnsi="Arial" w:cs="Arial"/>
          <w:sz w:val="24"/>
          <w:szCs w:val="24"/>
          <w:lang w:val="es-ES"/>
        </w:rPr>
        <w:t>.</w:t>
      </w:r>
      <w:r w:rsidR="00DE3CF4" w:rsidRPr="00176ED6">
        <w:rPr>
          <w:rFonts w:ascii="Arial" w:hAnsi="Arial" w:cs="Arial"/>
          <w:sz w:val="24"/>
          <w:szCs w:val="24"/>
          <w:lang w:val="es-ES"/>
        </w:rPr>
        <w:t xml:space="preserve">   </w:t>
      </w:r>
    </w:p>
    <w:p w14:paraId="2BBC877E" w14:textId="1D7BFA7D" w:rsidR="00983995" w:rsidRDefault="00563A6F" w:rsidP="00D45BB2">
      <w:pPr>
        <w:shd w:val="clear" w:color="auto" w:fill="FFFFFF"/>
        <w:spacing w:before="100" w:beforeAutospacing="1" w:after="100" w:afterAutospacing="1" w:line="360" w:lineRule="auto"/>
        <w:jc w:val="both"/>
      </w:pPr>
      <w:r w:rsidRPr="006C780C">
        <w:rPr>
          <w:rFonts w:ascii="Arial" w:hAnsi="Arial" w:cs="Arial"/>
          <w:sz w:val="24"/>
          <w:szCs w:val="24"/>
          <w:lang w:val="es-ES"/>
        </w:rPr>
        <w:t>E</w:t>
      </w:r>
      <w:r w:rsidR="00E60782" w:rsidRPr="006C780C">
        <w:rPr>
          <w:rFonts w:ascii="Arial" w:hAnsi="Arial" w:cs="Arial"/>
          <w:sz w:val="24"/>
          <w:szCs w:val="24"/>
        </w:rPr>
        <w:t xml:space="preserve">n </w:t>
      </w:r>
      <w:r w:rsidR="000F7173" w:rsidRPr="006C780C">
        <w:rPr>
          <w:rFonts w:ascii="Arial" w:hAnsi="Arial" w:cs="Arial"/>
          <w:sz w:val="24"/>
          <w:szCs w:val="24"/>
        </w:rPr>
        <w:t>conservación de ecosistemas de agua dulce, desde el</w:t>
      </w:r>
      <w:r w:rsidR="00E60782" w:rsidRPr="006C780C">
        <w:rPr>
          <w:rFonts w:ascii="Arial" w:hAnsi="Arial" w:cs="Arial"/>
          <w:sz w:val="24"/>
          <w:szCs w:val="24"/>
        </w:rPr>
        <w:t xml:space="preserve"> </w:t>
      </w:r>
      <w:r w:rsidR="00A42079" w:rsidRPr="006C780C">
        <w:rPr>
          <w:rFonts w:ascii="Arial" w:hAnsi="Arial" w:cs="Arial"/>
          <w:sz w:val="24"/>
          <w:szCs w:val="24"/>
        </w:rPr>
        <w:t>2018</w:t>
      </w:r>
      <w:r w:rsidR="00770BB8" w:rsidRPr="006C780C">
        <w:rPr>
          <w:rFonts w:ascii="Arial" w:hAnsi="Arial" w:cs="Arial"/>
          <w:sz w:val="24"/>
          <w:szCs w:val="24"/>
        </w:rPr>
        <w:t xml:space="preserve"> se desarrolla</w:t>
      </w:r>
      <w:r w:rsidR="00A42079" w:rsidRPr="006C780C">
        <w:rPr>
          <w:rFonts w:ascii="Arial" w:hAnsi="Arial" w:cs="Arial"/>
          <w:sz w:val="24"/>
          <w:szCs w:val="24"/>
        </w:rPr>
        <w:t xml:space="preserve"> una </w:t>
      </w:r>
      <w:r w:rsidR="00456E86" w:rsidRPr="006C780C">
        <w:rPr>
          <w:rFonts w:ascii="Arial" w:hAnsi="Arial" w:cs="Arial"/>
          <w:sz w:val="24"/>
          <w:szCs w:val="24"/>
        </w:rPr>
        <w:t>iniciativa</w:t>
      </w:r>
      <w:r w:rsidR="00E60782" w:rsidRPr="006C780C">
        <w:rPr>
          <w:rFonts w:ascii="Arial" w:hAnsi="Arial" w:cs="Arial"/>
          <w:sz w:val="24"/>
          <w:szCs w:val="24"/>
        </w:rPr>
        <w:t xml:space="preserve"> denominada Red de Ciencia Ciudadana para la Amazonia</w:t>
      </w:r>
      <w:r w:rsidR="0092778C" w:rsidRPr="006C780C">
        <w:rPr>
          <w:rFonts w:ascii="Arial" w:hAnsi="Arial" w:cs="Arial"/>
          <w:sz w:val="24"/>
          <w:szCs w:val="24"/>
        </w:rPr>
        <w:t xml:space="preserve">, conformada por </w:t>
      </w:r>
      <w:r w:rsidR="00EC1F32" w:rsidRPr="006C780C">
        <w:rPr>
          <w:rFonts w:ascii="Arial" w:hAnsi="Arial" w:cs="Arial"/>
          <w:sz w:val="24"/>
          <w:szCs w:val="24"/>
        </w:rPr>
        <w:t xml:space="preserve">36 socios, 28 organizaciones y </w:t>
      </w:r>
      <w:r w:rsidR="000A4842" w:rsidRPr="006C780C">
        <w:rPr>
          <w:rFonts w:ascii="Arial" w:hAnsi="Arial" w:cs="Arial"/>
          <w:sz w:val="24"/>
          <w:szCs w:val="24"/>
        </w:rPr>
        <w:t>ocho</w:t>
      </w:r>
      <w:r w:rsidR="00EC1F32" w:rsidRPr="006C780C">
        <w:rPr>
          <w:rFonts w:ascii="Arial" w:hAnsi="Arial" w:cs="Arial"/>
          <w:sz w:val="24"/>
          <w:szCs w:val="24"/>
        </w:rPr>
        <w:t xml:space="preserve"> personas naturales, de </w:t>
      </w:r>
      <w:r w:rsidR="000A4842" w:rsidRPr="006C780C">
        <w:rPr>
          <w:rFonts w:ascii="Arial" w:hAnsi="Arial" w:cs="Arial"/>
          <w:sz w:val="24"/>
          <w:szCs w:val="24"/>
        </w:rPr>
        <w:t>siete</w:t>
      </w:r>
      <w:r w:rsidR="00EC1F32" w:rsidRPr="006C780C">
        <w:rPr>
          <w:rFonts w:ascii="Arial" w:hAnsi="Arial" w:cs="Arial"/>
          <w:sz w:val="24"/>
          <w:szCs w:val="24"/>
        </w:rPr>
        <w:t xml:space="preserve"> países: </w:t>
      </w:r>
      <w:r w:rsidR="0092778C" w:rsidRPr="006C780C">
        <w:rPr>
          <w:rFonts w:ascii="Arial" w:hAnsi="Arial" w:cs="Arial"/>
          <w:sz w:val="24"/>
          <w:szCs w:val="24"/>
        </w:rPr>
        <w:t xml:space="preserve">Bolivia, </w:t>
      </w:r>
      <w:r w:rsidR="00EC1F32" w:rsidRPr="006C780C">
        <w:rPr>
          <w:rFonts w:ascii="Arial" w:hAnsi="Arial" w:cs="Arial"/>
          <w:sz w:val="24"/>
          <w:szCs w:val="24"/>
        </w:rPr>
        <w:t xml:space="preserve">Brasil, Colombia, </w:t>
      </w:r>
      <w:r w:rsidR="0092778C" w:rsidRPr="006C780C">
        <w:rPr>
          <w:rFonts w:ascii="Arial" w:hAnsi="Arial" w:cs="Arial"/>
          <w:sz w:val="24"/>
          <w:szCs w:val="24"/>
        </w:rPr>
        <w:t>Ecuador, Perú, Francia y Estados Unidos</w:t>
      </w:r>
      <w:r w:rsidR="00D45BB2" w:rsidRPr="006C780C">
        <w:rPr>
          <w:rFonts w:ascii="Arial" w:hAnsi="Arial" w:cs="Arial"/>
          <w:sz w:val="24"/>
          <w:szCs w:val="24"/>
        </w:rPr>
        <w:t xml:space="preserve"> (</w:t>
      </w:r>
      <w:r w:rsidR="00E057D2" w:rsidRPr="006C780C">
        <w:rPr>
          <w:rFonts w:ascii="Arial" w:hAnsi="Arial" w:cs="Arial"/>
          <w:sz w:val="24"/>
          <w:szCs w:val="24"/>
        </w:rPr>
        <w:t>Leite 2021</w:t>
      </w:r>
      <w:r w:rsidR="00D45BB2" w:rsidRPr="006C780C">
        <w:rPr>
          <w:rFonts w:ascii="Arial" w:hAnsi="Arial" w:cs="Arial"/>
          <w:sz w:val="24"/>
          <w:szCs w:val="24"/>
        </w:rPr>
        <w:t>)</w:t>
      </w:r>
      <w:r w:rsidR="0092778C" w:rsidRPr="006C780C">
        <w:rPr>
          <w:rFonts w:ascii="Arial" w:hAnsi="Arial" w:cs="Arial"/>
          <w:sz w:val="24"/>
          <w:szCs w:val="24"/>
        </w:rPr>
        <w:t>. La Red</w:t>
      </w:r>
      <w:r w:rsidR="00E60782" w:rsidRPr="006C780C">
        <w:rPr>
          <w:rFonts w:ascii="Arial" w:hAnsi="Arial" w:cs="Arial"/>
          <w:sz w:val="24"/>
          <w:szCs w:val="24"/>
        </w:rPr>
        <w:t xml:space="preserve"> impulsa </w:t>
      </w:r>
      <w:r w:rsidR="00770BB8" w:rsidRPr="006C780C">
        <w:rPr>
          <w:rFonts w:ascii="Arial" w:hAnsi="Arial" w:cs="Arial"/>
          <w:sz w:val="24"/>
          <w:szCs w:val="24"/>
        </w:rPr>
        <w:t xml:space="preserve">la </w:t>
      </w:r>
      <w:r w:rsidR="00456E86" w:rsidRPr="006C780C">
        <w:rPr>
          <w:rFonts w:ascii="Arial" w:hAnsi="Arial" w:cs="Arial"/>
          <w:sz w:val="24"/>
          <w:szCs w:val="24"/>
        </w:rPr>
        <w:t>colaboración y cooperación entre científicos</w:t>
      </w:r>
      <w:r w:rsidR="00A42079" w:rsidRPr="006C780C">
        <w:rPr>
          <w:rFonts w:ascii="Arial" w:hAnsi="Arial" w:cs="Arial"/>
          <w:sz w:val="24"/>
          <w:szCs w:val="24"/>
        </w:rPr>
        <w:t xml:space="preserve">, organizaciones y </w:t>
      </w:r>
      <w:r w:rsidR="00456E86" w:rsidRPr="006C780C">
        <w:rPr>
          <w:rFonts w:ascii="Arial" w:hAnsi="Arial" w:cs="Arial"/>
          <w:sz w:val="24"/>
          <w:szCs w:val="24"/>
        </w:rPr>
        <w:t xml:space="preserve">ciudadanos con el </w:t>
      </w:r>
      <w:r w:rsidR="00972233" w:rsidRPr="006C780C">
        <w:rPr>
          <w:rFonts w:ascii="Arial" w:eastAsia="Times New Roman" w:hAnsi="Arial" w:cs="Arial"/>
          <w:sz w:val="24"/>
          <w:szCs w:val="24"/>
          <w:lang w:eastAsia="es-PE"/>
        </w:rPr>
        <w:t xml:space="preserve">objetivo </w:t>
      </w:r>
      <w:r w:rsidR="00A42079" w:rsidRPr="006C780C">
        <w:rPr>
          <w:rFonts w:ascii="Arial" w:eastAsia="Times New Roman" w:hAnsi="Arial" w:cs="Arial"/>
          <w:sz w:val="24"/>
          <w:szCs w:val="24"/>
          <w:lang w:eastAsia="es-PE"/>
        </w:rPr>
        <w:t xml:space="preserve">de ampliar </w:t>
      </w:r>
      <w:r w:rsidR="00E15D3B" w:rsidRPr="006C780C">
        <w:rPr>
          <w:rFonts w:ascii="Arial" w:eastAsia="Times New Roman" w:hAnsi="Arial" w:cs="Arial"/>
          <w:sz w:val="24"/>
          <w:szCs w:val="24"/>
          <w:lang w:eastAsia="es-PE"/>
        </w:rPr>
        <w:t>los conocimientos</w:t>
      </w:r>
      <w:r w:rsidR="00A42079" w:rsidRPr="006C780C">
        <w:rPr>
          <w:rFonts w:ascii="Arial" w:eastAsia="Times New Roman" w:hAnsi="Arial" w:cs="Arial"/>
          <w:sz w:val="24"/>
          <w:szCs w:val="24"/>
          <w:lang w:eastAsia="es-PE"/>
        </w:rPr>
        <w:t xml:space="preserve"> sobre las migraciones de</w:t>
      </w:r>
      <w:r w:rsidR="00972233" w:rsidRPr="006C780C">
        <w:rPr>
          <w:rFonts w:ascii="Arial" w:eastAsia="Times New Roman" w:hAnsi="Arial" w:cs="Arial"/>
          <w:sz w:val="24"/>
          <w:szCs w:val="24"/>
          <w:lang w:eastAsia="es-PE"/>
        </w:rPr>
        <w:t xml:space="preserve"> peces amazónicos</w:t>
      </w:r>
      <w:r w:rsidR="00972233" w:rsidRPr="00A51B03">
        <w:rPr>
          <w:rFonts w:ascii="Arial" w:eastAsia="Times New Roman" w:hAnsi="Arial" w:cs="Arial"/>
          <w:sz w:val="24"/>
          <w:szCs w:val="24"/>
          <w:lang w:eastAsia="es-PE"/>
        </w:rPr>
        <w:t>.</w:t>
      </w:r>
      <w:r w:rsidR="00A42079" w:rsidRPr="00A51B03">
        <w:rPr>
          <w:rFonts w:ascii="Arial" w:eastAsia="Times New Roman" w:hAnsi="Arial" w:cs="Arial"/>
          <w:sz w:val="24"/>
          <w:szCs w:val="24"/>
          <w:lang w:eastAsia="es-PE"/>
        </w:rPr>
        <w:t xml:space="preserve"> </w:t>
      </w:r>
      <w:r w:rsidR="00A42079" w:rsidRPr="00A51B03">
        <w:rPr>
          <w:rFonts w:ascii="Arial" w:hAnsi="Arial" w:cs="Arial"/>
          <w:sz w:val="24"/>
          <w:szCs w:val="24"/>
        </w:rPr>
        <w:t xml:space="preserve">Este esfuerzo se realiza a través de ICTIO, que es </w:t>
      </w:r>
      <w:r w:rsidR="00467301" w:rsidRPr="00A51B03">
        <w:rPr>
          <w:rFonts w:ascii="Arial" w:eastAsia="Times New Roman" w:hAnsi="Arial" w:cs="Arial"/>
          <w:sz w:val="24"/>
          <w:szCs w:val="24"/>
          <w:lang w:eastAsia="es-PE"/>
        </w:rPr>
        <w:t>una base de datos y una aplicación para dispositivos móviles (dispon</w:t>
      </w:r>
      <w:r w:rsidR="00FA49E1" w:rsidRPr="00A51B03">
        <w:rPr>
          <w:rFonts w:ascii="Arial" w:eastAsia="Times New Roman" w:hAnsi="Arial" w:cs="Arial"/>
          <w:sz w:val="24"/>
          <w:szCs w:val="24"/>
          <w:lang w:eastAsia="es-PE"/>
        </w:rPr>
        <w:t>ibl</w:t>
      </w:r>
      <w:r w:rsidR="00467301" w:rsidRPr="00A51B03">
        <w:rPr>
          <w:rFonts w:ascii="Arial" w:eastAsia="Times New Roman" w:hAnsi="Arial" w:cs="Arial"/>
          <w:sz w:val="24"/>
          <w:szCs w:val="24"/>
          <w:lang w:eastAsia="es-PE"/>
        </w:rPr>
        <w:t>e para Android y que funciona sin internet) creada para registrar observaciones de peces capturados en la Cuenca Amazónica.</w:t>
      </w:r>
      <w:r w:rsidR="007D7A41" w:rsidRPr="00A51B03">
        <w:rPr>
          <w:rFonts w:ascii="Arial" w:eastAsia="Times New Roman" w:hAnsi="Arial" w:cs="Arial"/>
          <w:sz w:val="24"/>
          <w:szCs w:val="24"/>
          <w:lang w:eastAsia="es-PE"/>
        </w:rPr>
        <w:t xml:space="preserve"> D</w:t>
      </w:r>
      <w:r w:rsidR="00467301" w:rsidRPr="00A51B03">
        <w:rPr>
          <w:rFonts w:ascii="Arial" w:eastAsia="Times New Roman" w:hAnsi="Arial" w:cs="Arial"/>
          <w:sz w:val="24"/>
          <w:szCs w:val="24"/>
          <w:lang w:eastAsia="es-PE"/>
        </w:rPr>
        <w:t xml:space="preserve">esde ICTIO cualquier ciudadano </w:t>
      </w:r>
      <w:r w:rsidR="00467301" w:rsidRPr="00A51B03">
        <w:rPr>
          <w:rFonts w:ascii="Arial" w:eastAsia="Times New Roman" w:hAnsi="Arial" w:cs="Arial"/>
          <w:sz w:val="24"/>
          <w:szCs w:val="24"/>
          <w:lang w:eastAsia="es-PE"/>
        </w:rPr>
        <w:lastRenderedPageBreak/>
        <w:t>que haya completado los datos de instalación del app en su celular</w:t>
      </w:r>
      <w:r w:rsidR="001B0D9A" w:rsidRPr="00A51B03">
        <w:rPr>
          <w:rFonts w:ascii="Arial" w:eastAsia="Times New Roman" w:hAnsi="Arial" w:cs="Arial"/>
          <w:sz w:val="24"/>
          <w:szCs w:val="24"/>
          <w:lang w:eastAsia="es-PE"/>
        </w:rPr>
        <w:t xml:space="preserve"> y su registro en la plataforma</w:t>
      </w:r>
      <w:r w:rsidR="00467301" w:rsidRPr="00A51B03">
        <w:rPr>
          <w:rFonts w:ascii="Arial" w:eastAsia="Times New Roman" w:hAnsi="Arial" w:cs="Arial"/>
          <w:sz w:val="24"/>
          <w:szCs w:val="24"/>
          <w:lang w:eastAsia="es-PE"/>
        </w:rPr>
        <w:t>, puede registrar</w:t>
      </w:r>
      <w:r w:rsidR="001B0D9A" w:rsidRPr="00A51B03">
        <w:rPr>
          <w:rFonts w:ascii="Arial" w:eastAsia="Times New Roman" w:hAnsi="Arial" w:cs="Arial"/>
          <w:sz w:val="24"/>
          <w:szCs w:val="24"/>
          <w:lang w:eastAsia="es-PE"/>
        </w:rPr>
        <w:t xml:space="preserve"> </w:t>
      </w:r>
      <w:r w:rsidR="006C4C33" w:rsidRPr="00A51B03">
        <w:rPr>
          <w:rFonts w:ascii="Arial" w:eastAsia="Times New Roman" w:hAnsi="Arial" w:cs="Arial"/>
          <w:sz w:val="24"/>
          <w:szCs w:val="24"/>
          <w:lang w:eastAsia="es-PE"/>
        </w:rPr>
        <w:t xml:space="preserve">las </w:t>
      </w:r>
      <w:r w:rsidR="00467301" w:rsidRPr="00A51B03">
        <w:rPr>
          <w:rFonts w:ascii="Arial" w:eastAsia="Times New Roman" w:hAnsi="Arial" w:cs="Arial"/>
          <w:sz w:val="24"/>
          <w:szCs w:val="24"/>
          <w:lang w:eastAsia="es-PE"/>
        </w:rPr>
        <w:t>especies, número de individuos, peso total, precio de venta, ubicación, fecha</w:t>
      </w:r>
      <w:r w:rsidR="00FA49E1" w:rsidRPr="00A51B03">
        <w:rPr>
          <w:rFonts w:ascii="Arial" w:eastAsia="Times New Roman" w:hAnsi="Arial" w:cs="Arial"/>
          <w:sz w:val="24"/>
          <w:szCs w:val="24"/>
          <w:lang w:eastAsia="es-PE"/>
        </w:rPr>
        <w:t>, esfuerzo de pesca, número de pescadores</w:t>
      </w:r>
      <w:r w:rsidR="006C4C33" w:rsidRPr="00A51B03">
        <w:rPr>
          <w:rFonts w:ascii="Arial" w:eastAsia="Times New Roman" w:hAnsi="Arial" w:cs="Arial"/>
          <w:sz w:val="24"/>
          <w:szCs w:val="24"/>
          <w:lang w:eastAsia="es-PE"/>
        </w:rPr>
        <w:t xml:space="preserve">, </w:t>
      </w:r>
      <w:r w:rsidR="00467301" w:rsidRPr="00A51B03">
        <w:rPr>
          <w:rFonts w:ascii="Arial" w:eastAsia="Times New Roman" w:hAnsi="Arial" w:cs="Arial"/>
          <w:sz w:val="24"/>
          <w:szCs w:val="24"/>
          <w:lang w:eastAsia="es-PE"/>
        </w:rPr>
        <w:t xml:space="preserve">y </w:t>
      </w:r>
      <w:r w:rsidR="00FA49E1" w:rsidRPr="00A51B03">
        <w:rPr>
          <w:rFonts w:ascii="Arial" w:eastAsia="Times New Roman" w:hAnsi="Arial" w:cs="Arial"/>
          <w:sz w:val="24"/>
          <w:szCs w:val="24"/>
          <w:lang w:eastAsia="es-PE"/>
        </w:rPr>
        <w:t xml:space="preserve">de ser necesario </w:t>
      </w:r>
      <w:r w:rsidR="00467301" w:rsidRPr="00A51B03">
        <w:rPr>
          <w:rFonts w:ascii="Arial" w:eastAsia="Times New Roman" w:hAnsi="Arial" w:cs="Arial"/>
          <w:sz w:val="24"/>
          <w:szCs w:val="24"/>
          <w:lang w:eastAsia="es-PE"/>
        </w:rPr>
        <w:t xml:space="preserve">fotografías. </w:t>
      </w:r>
      <w:r w:rsidR="00983995" w:rsidRPr="00176ED6">
        <w:rPr>
          <w:rFonts w:ascii="Arial" w:hAnsi="Arial" w:cs="Arial"/>
          <w:sz w:val="24"/>
          <w:szCs w:val="24"/>
        </w:rPr>
        <w:t xml:space="preserve">Para ello, 57 monitores de las cuencas del </w:t>
      </w:r>
      <w:proofErr w:type="spellStart"/>
      <w:r w:rsidR="00983995" w:rsidRPr="00983995">
        <w:rPr>
          <w:rFonts w:ascii="Arial" w:hAnsi="Arial" w:cs="Arial"/>
          <w:color w:val="000000" w:themeColor="text1"/>
          <w:sz w:val="24"/>
          <w:szCs w:val="24"/>
          <w:lang w:val="es-ES"/>
        </w:rPr>
        <w:t>Ampiyacu</w:t>
      </w:r>
      <w:proofErr w:type="spellEnd"/>
      <w:r w:rsidR="00983995" w:rsidRPr="00983995">
        <w:rPr>
          <w:rFonts w:ascii="Arial" w:hAnsi="Arial" w:cs="Arial"/>
          <w:color w:val="000000" w:themeColor="text1"/>
          <w:sz w:val="24"/>
          <w:szCs w:val="24"/>
          <w:lang w:val="es-ES"/>
        </w:rPr>
        <w:t xml:space="preserve">- </w:t>
      </w:r>
      <w:proofErr w:type="spellStart"/>
      <w:r w:rsidR="00983995" w:rsidRPr="00983995">
        <w:rPr>
          <w:rFonts w:ascii="Arial" w:hAnsi="Arial" w:cs="Arial"/>
          <w:color w:val="000000" w:themeColor="text1"/>
          <w:sz w:val="24"/>
          <w:szCs w:val="24"/>
          <w:lang w:val="es-ES"/>
        </w:rPr>
        <w:t>Yaguasyacu</w:t>
      </w:r>
      <w:proofErr w:type="spellEnd"/>
      <w:r w:rsidR="00983995" w:rsidRPr="00983995">
        <w:rPr>
          <w:rFonts w:ascii="Arial" w:hAnsi="Arial" w:cs="Arial"/>
          <w:color w:val="000000" w:themeColor="text1"/>
          <w:sz w:val="24"/>
          <w:szCs w:val="24"/>
          <w:lang w:val="es-ES"/>
        </w:rPr>
        <w:t xml:space="preserve"> y Pichis </w:t>
      </w:r>
      <w:r w:rsidR="00983995" w:rsidRPr="00176ED6">
        <w:rPr>
          <w:rFonts w:ascii="Arial" w:hAnsi="Arial" w:cs="Arial"/>
          <w:sz w:val="24"/>
          <w:szCs w:val="24"/>
        </w:rPr>
        <w:t xml:space="preserve">debidamente capacitados usan celulares </w:t>
      </w:r>
      <w:proofErr w:type="spellStart"/>
      <w:r w:rsidR="00983995" w:rsidRPr="00176ED6">
        <w:rPr>
          <w:rFonts w:ascii="Arial" w:hAnsi="Arial" w:cs="Arial"/>
          <w:sz w:val="24"/>
          <w:szCs w:val="24"/>
        </w:rPr>
        <w:t>smartphone</w:t>
      </w:r>
      <w:proofErr w:type="spellEnd"/>
      <w:r w:rsidR="00983995">
        <w:rPr>
          <w:rFonts w:ascii="Arial" w:hAnsi="Arial" w:cs="Arial"/>
          <w:sz w:val="24"/>
          <w:szCs w:val="24"/>
        </w:rPr>
        <w:t>.</w:t>
      </w:r>
    </w:p>
    <w:p w14:paraId="4C2BF4AA" w14:textId="4A9DF263" w:rsidR="00244764" w:rsidRPr="00A51B03" w:rsidRDefault="00E167C1" w:rsidP="00D45BB2">
      <w:pPr>
        <w:pStyle w:val="NormalWeb"/>
        <w:shd w:val="clear" w:color="auto" w:fill="FFFFFF"/>
        <w:spacing w:after="0" w:line="360" w:lineRule="auto"/>
        <w:jc w:val="both"/>
        <w:rPr>
          <w:rFonts w:ascii="Arial" w:hAnsi="Arial" w:cs="Arial"/>
        </w:rPr>
      </w:pPr>
      <w:r>
        <w:rPr>
          <w:rFonts w:ascii="Arial" w:hAnsi="Arial" w:cs="Arial"/>
        </w:rPr>
        <w:t>En este artículo s</w:t>
      </w:r>
      <w:r w:rsidRPr="00A51B03">
        <w:rPr>
          <w:rFonts w:ascii="Arial" w:hAnsi="Arial" w:cs="Arial"/>
        </w:rPr>
        <w:t xml:space="preserve">e </w:t>
      </w:r>
      <w:r w:rsidR="00314AC9" w:rsidRPr="00A51B03">
        <w:rPr>
          <w:rFonts w:ascii="Arial" w:hAnsi="Arial" w:cs="Arial"/>
        </w:rPr>
        <w:t xml:space="preserve">busca describir </w:t>
      </w:r>
      <w:r w:rsidR="000A4842">
        <w:rPr>
          <w:rFonts w:ascii="Arial" w:hAnsi="Arial" w:cs="Arial"/>
        </w:rPr>
        <w:t xml:space="preserve">los factores e intereses </w:t>
      </w:r>
      <w:r w:rsidR="00314AC9" w:rsidRPr="00A51B03">
        <w:rPr>
          <w:rFonts w:ascii="Arial" w:hAnsi="Arial" w:cs="Arial"/>
        </w:rPr>
        <w:t xml:space="preserve">que motivan a pobladores rurales de estas dos cuencas </w:t>
      </w:r>
      <w:r w:rsidR="009C5C66" w:rsidRPr="00A51B03">
        <w:rPr>
          <w:rFonts w:ascii="Arial" w:hAnsi="Arial" w:cs="Arial"/>
        </w:rPr>
        <w:t>de la Amazon</w:t>
      </w:r>
      <w:r w:rsidR="00B21680" w:rsidRPr="00A51B03">
        <w:rPr>
          <w:rFonts w:ascii="Arial" w:hAnsi="Arial" w:cs="Arial"/>
        </w:rPr>
        <w:t>í</w:t>
      </w:r>
      <w:r w:rsidR="009C5C66" w:rsidRPr="00A51B03">
        <w:rPr>
          <w:rFonts w:ascii="Arial" w:hAnsi="Arial" w:cs="Arial"/>
        </w:rPr>
        <w:t xml:space="preserve">a peruana a involucrarse </w:t>
      </w:r>
      <w:r w:rsidR="000A4842">
        <w:rPr>
          <w:rFonts w:ascii="Arial" w:hAnsi="Arial" w:cs="Arial"/>
        </w:rPr>
        <w:t>en</w:t>
      </w:r>
      <w:r w:rsidR="009C5C66" w:rsidRPr="00A51B03">
        <w:rPr>
          <w:rFonts w:ascii="Arial" w:hAnsi="Arial" w:cs="Arial"/>
        </w:rPr>
        <w:t xml:space="preserve"> una experiencia de monitoreo de esta naturaleza</w:t>
      </w:r>
      <w:r w:rsidR="007513F0">
        <w:rPr>
          <w:rFonts w:ascii="Arial" w:hAnsi="Arial" w:cs="Arial"/>
        </w:rPr>
        <w:t xml:space="preserve"> y </w:t>
      </w:r>
      <w:r>
        <w:rPr>
          <w:rFonts w:ascii="Arial" w:hAnsi="Arial" w:cs="Arial"/>
        </w:rPr>
        <w:t xml:space="preserve">a </w:t>
      </w:r>
      <w:r w:rsidR="007513F0">
        <w:rPr>
          <w:rFonts w:ascii="Arial" w:hAnsi="Arial" w:cs="Arial"/>
        </w:rPr>
        <w:t>manten</w:t>
      </w:r>
      <w:r w:rsidR="000A4842">
        <w:rPr>
          <w:rFonts w:ascii="Arial" w:hAnsi="Arial" w:cs="Arial"/>
        </w:rPr>
        <w:t>er</w:t>
      </w:r>
      <w:r>
        <w:rPr>
          <w:rFonts w:ascii="Arial" w:hAnsi="Arial" w:cs="Arial"/>
        </w:rPr>
        <w:t xml:space="preserve"> el us</w:t>
      </w:r>
      <w:r w:rsidR="007513F0">
        <w:rPr>
          <w:rFonts w:ascii="Arial" w:hAnsi="Arial" w:cs="Arial"/>
        </w:rPr>
        <w:t xml:space="preserve">o </w:t>
      </w:r>
      <w:r w:rsidR="000A4842">
        <w:rPr>
          <w:rFonts w:ascii="Arial" w:hAnsi="Arial" w:cs="Arial"/>
        </w:rPr>
        <w:t>d</w:t>
      </w:r>
      <w:r w:rsidR="007513F0">
        <w:rPr>
          <w:rFonts w:ascii="Arial" w:hAnsi="Arial" w:cs="Arial"/>
        </w:rPr>
        <w:t>el a</w:t>
      </w:r>
      <w:r w:rsidR="000A4842">
        <w:rPr>
          <w:rFonts w:ascii="Arial" w:hAnsi="Arial" w:cs="Arial"/>
        </w:rPr>
        <w:t>plicativo</w:t>
      </w:r>
      <w:r w:rsidR="007513F0">
        <w:rPr>
          <w:rFonts w:ascii="Arial" w:hAnsi="Arial" w:cs="Arial"/>
        </w:rPr>
        <w:t xml:space="preserve"> como una forma de contribuir </w:t>
      </w:r>
      <w:r w:rsidR="000A4842">
        <w:rPr>
          <w:rFonts w:ascii="Arial" w:hAnsi="Arial" w:cs="Arial"/>
        </w:rPr>
        <w:t>al</w:t>
      </w:r>
      <w:r w:rsidR="007513F0">
        <w:rPr>
          <w:rFonts w:ascii="Arial" w:hAnsi="Arial" w:cs="Arial"/>
        </w:rPr>
        <w:t xml:space="preserve"> cuidado del recurso a gran escala. </w:t>
      </w:r>
    </w:p>
    <w:p w14:paraId="4D560216" w14:textId="77777777" w:rsidR="008E7406" w:rsidRPr="00A44C76" w:rsidRDefault="00244764" w:rsidP="00D45BB2">
      <w:pPr>
        <w:pStyle w:val="NormalWeb"/>
        <w:shd w:val="clear" w:color="auto" w:fill="FFFFFF"/>
        <w:spacing w:before="0" w:beforeAutospacing="0" w:after="0" w:afterAutospacing="0" w:line="360" w:lineRule="auto"/>
        <w:jc w:val="both"/>
        <w:rPr>
          <w:rFonts w:ascii="Arial" w:hAnsi="Arial" w:cs="Arial"/>
          <w:b/>
        </w:rPr>
      </w:pPr>
      <w:r w:rsidRPr="00A44C76">
        <w:rPr>
          <w:rFonts w:ascii="Arial" w:hAnsi="Arial" w:cs="Arial"/>
        </w:rPr>
        <w:t xml:space="preserve"> </w:t>
      </w:r>
    </w:p>
    <w:p w14:paraId="779AE825" w14:textId="5483C218" w:rsidR="00972233" w:rsidRPr="00A44C76" w:rsidRDefault="00972233" w:rsidP="00D45BB2">
      <w:pPr>
        <w:pStyle w:val="NormalWeb"/>
        <w:shd w:val="clear" w:color="auto" w:fill="FFFFFF"/>
        <w:spacing w:before="0" w:beforeAutospacing="0" w:after="0" w:afterAutospacing="0" w:line="360" w:lineRule="auto"/>
        <w:jc w:val="both"/>
        <w:rPr>
          <w:rFonts w:ascii="Arial" w:hAnsi="Arial" w:cs="Arial"/>
          <w:b/>
        </w:rPr>
      </w:pPr>
      <w:r w:rsidRPr="00A44C76">
        <w:rPr>
          <w:rFonts w:ascii="Arial" w:hAnsi="Arial" w:cs="Arial"/>
          <w:b/>
        </w:rPr>
        <w:t>M</w:t>
      </w:r>
      <w:r w:rsidR="000A4842">
        <w:rPr>
          <w:rFonts w:ascii="Arial" w:hAnsi="Arial" w:cs="Arial"/>
          <w:b/>
        </w:rPr>
        <w:t>É</w:t>
      </w:r>
      <w:r w:rsidRPr="00A44C76">
        <w:rPr>
          <w:rFonts w:ascii="Arial" w:hAnsi="Arial" w:cs="Arial"/>
          <w:b/>
        </w:rPr>
        <w:t>TODO</w:t>
      </w:r>
    </w:p>
    <w:p w14:paraId="0CC8D1B3" w14:textId="77777777" w:rsidR="00972233" w:rsidRPr="00B624C8" w:rsidRDefault="00972233" w:rsidP="00D45BB2">
      <w:pPr>
        <w:pStyle w:val="NormalWeb"/>
        <w:shd w:val="clear" w:color="auto" w:fill="FFFFFF"/>
        <w:spacing w:before="0" w:beforeAutospacing="0" w:after="0" w:afterAutospacing="0" w:line="360" w:lineRule="auto"/>
        <w:jc w:val="both"/>
        <w:rPr>
          <w:rFonts w:ascii="Arial" w:hAnsi="Arial" w:cs="Arial"/>
          <w:b/>
          <w:color w:val="0000FF"/>
        </w:rPr>
      </w:pPr>
    </w:p>
    <w:p w14:paraId="0F21760E" w14:textId="513638E7" w:rsidR="00972233" w:rsidRPr="00B624C8" w:rsidRDefault="00AD6F42" w:rsidP="00D45BB2">
      <w:pPr>
        <w:pStyle w:val="NormalWeb"/>
        <w:shd w:val="clear" w:color="auto" w:fill="FFFFFF"/>
        <w:spacing w:before="0" w:beforeAutospacing="0" w:after="0" w:afterAutospacing="0" w:line="360" w:lineRule="auto"/>
        <w:jc w:val="both"/>
        <w:rPr>
          <w:rFonts w:ascii="Arial" w:hAnsi="Arial" w:cs="Arial"/>
          <w:color w:val="0000FF"/>
        </w:rPr>
      </w:pPr>
      <w:r w:rsidRPr="00A51B03">
        <w:rPr>
          <w:rFonts w:ascii="Arial" w:hAnsi="Arial" w:cs="Arial"/>
        </w:rPr>
        <w:t xml:space="preserve">En la elaboración de este artículo, se </w:t>
      </w:r>
      <w:r w:rsidR="000A4842">
        <w:rPr>
          <w:rFonts w:ascii="Arial" w:hAnsi="Arial" w:cs="Arial"/>
        </w:rPr>
        <w:t xml:space="preserve">consideraron </w:t>
      </w:r>
      <w:r w:rsidRPr="00A51B03">
        <w:rPr>
          <w:rFonts w:ascii="Arial" w:hAnsi="Arial" w:cs="Arial"/>
        </w:rPr>
        <w:t>los informes de monitoreo pesquero (que i</w:t>
      </w:r>
      <w:r w:rsidR="00D16966" w:rsidRPr="00A51B03">
        <w:rPr>
          <w:rFonts w:ascii="Arial" w:hAnsi="Arial" w:cs="Arial"/>
        </w:rPr>
        <w:t>ncluye el uso de ICTIO) reportados e</w:t>
      </w:r>
      <w:r w:rsidR="00BD7F36" w:rsidRPr="00A51B03">
        <w:rPr>
          <w:rFonts w:ascii="Arial" w:hAnsi="Arial" w:cs="Arial"/>
        </w:rPr>
        <w:t>ntre e</w:t>
      </w:r>
      <w:r w:rsidR="00D16966" w:rsidRPr="00A51B03">
        <w:rPr>
          <w:rFonts w:ascii="Arial" w:hAnsi="Arial" w:cs="Arial"/>
        </w:rPr>
        <w:t>l 2020</w:t>
      </w:r>
      <w:r w:rsidR="00BD7F36" w:rsidRPr="00A51B03">
        <w:rPr>
          <w:rFonts w:ascii="Arial" w:hAnsi="Arial" w:cs="Arial"/>
        </w:rPr>
        <w:t xml:space="preserve"> y</w:t>
      </w:r>
      <w:r w:rsidR="0070689C" w:rsidRPr="00A51B03">
        <w:rPr>
          <w:rFonts w:ascii="Arial" w:hAnsi="Arial" w:cs="Arial"/>
        </w:rPr>
        <w:t xml:space="preserve"> 2021</w:t>
      </w:r>
      <w:r w:rsidR="00983995">
        <w:rPr>
          <w:rFonts w:ascii="Arial" w:hAnsi="Arial" w:cs="Arial"/>
        </w:rPr>
        <w:t xml:space="preserve"> en ambas cuencas</w:t>
      </w:r>
      <w:r w:rsidR="00D16966" w:rsidRPr="00A51B03">
        <w:rPr>
          <w:rFonts w:ascii="Arial" w:hAnsi="Arial" w:cs="Arial"/>
        </w:rPr>
        <w:t xml:space="preserve">, </w:t>
      </w:r>
      <w:r w:rsidR="00BD7F36" w:rsidRPr="00A51B03">
        <w:rPr>
          <w:rFonts w:ascii="Arial" w:hAnsi="Arial" w:cs="Arial"/>
        </w:rPr>
        <w:t xml:space="preserve">los resultados de </w:t>
      </w:r>
      <w:r w:rsidR="00D16966" w:rsidRPr="00A51B03">
        <w:rPr>
          <w:rFonts w:ascii="Arial" w:hAnsi="Arial" w:cs="Arial"/>
        </w:rPr>
        <w:t>cuatro</w:t>
      </w:r>
      <w:r w:rsidRPr="00A51B03">
        <w:rPr>
          <w:rFonts w:ascii="Arial" w:hAnsi="Arial" w:cs="Arial"/>
        </w:rPr>
        <w:t xml:space="preserve"> talleres de capacitación con monitores pesqueros locales</w:t>
      </w:r>
      <w:r w:rsidR="00D16966" w:rsidRPr="00A51B03">
        <w:rPr>
          <w:rFonts w:ascii="Arial" w:hAnsi="Arial" w:cs="Arial"/>
        </w:rPr>
        <w:t xml:space="preserve"> entre el 2018</w:t>
      </w:r>
      <w:r w:rsidR="00BD7F36" w:rsidRPr="00A51B03">
        <w:rPr>
          <w:rFonts w:ascii="Arial" w:hAnsi="Arial" w:cs="Arial"/>
        </w:rPr>
        <w:t xml:space="preserve"> y</w:t>
      </w:r>
      <w:r w:rsidR="00D16966" w:rsidRPr="00A51B03">
        <w:rPr>
          <w:rFonts w:ascii="Arial" w:hAnsi="Arial" w:cs="Arial"/>
        </w:rPr>
        <w:t xml:space="preserve"> 2021</w:t>
      </w:r>
      <w:r w:rsidR="00BD7F36" w:rsidRPr="00A51B03">
        <w:rPr>
          <w:rFonts w:ascii="Arial" w:hAnsi="Arial" w:cs="Arial"/>
        </w:rPr>
        <w:t>,</w:t>
      </w:r>
      <w:r w:rsidRPr="00A51B03">
        <w:rPr>
          <w:rFonts w:ascii="Arial" w:hAnsi="Arial" w:cs="Arial"/>
        </w:rPr>
        <w:t xml:space="preserve"> </w:t>
      </w:r>
      <w:r w:rsidR="00BD7F36" w:rsidRPr="00A51B03">
        <w:rPr>
          <w:rFonts w:ascii="Arial" w:hAnsi="Arial" w:cs="Arial"/>
        </w:rPr>
        <w:t xml:space="preserve">los resultados de </w:t>
      </w:r>
      <w:r w:rsidR="00D16966" w:rsidRPr="00A51B03">
        <w:rPr>
          <w:rFonts w:ascii="Arial" w:hAnsi="Arial" w:cs="Arial"/>
        </w:rPr>
        <w:t>u</w:t>
      </w:r>
      <w:r w:rsidRPr="00A51B03">
        <w:rPr>
          <w:rFonts w:ascii="Arial" w:hAnsi="Arial" w:cs="Arial"/>
        </w:rPr>
        <w:t>n taller de intercambio con usuarios de ICTIO de la RED del 2</w:t>
      </w:r>
      <w:r w:rsidR="006F423D" w:rsidRPr="00A51B03">
        <w:rPr>
          <w:rFonts w:ascii="Arial" w:hAnsi="Arial" w:cs="Arial"/>
        </w:rPr>
        <w:t>019</w:t>
      </w:r>
      <w:r w:rsidR="00BD7F36" w:rsidRPr="00A51B03">
        <w:rPr>
          <w:rFonts w:ascii="Arial" w:hAnsi="Arial" w:cs="Arial"/>
        </w:rPr>
        <w:t xml:space="preserve"> y u</w:t>
      </w:r>
      <w:r w:rsidR="006F423D" w:rsidRPr="00A51B03">
        <w:rPr>
          <w:rFonts w:ascii="Arial" w:hAnsi="Arial" w:cs="Arial"/>
        </w:rPr>
        <w:t>na reunión de intercambio entre</w:t>
      </w:r>
      <w:r w:rsidRPr="00A51B03">
        <w:rPr>
          <w:rFonts w:ascii="Arial" w:hAnsi="Arial" w:cs="Arial"/>
        </w:rPr>
        <w:t xml:space="preserve"> usuarios de ICTIO</w:t>
      </w:r>
      <w:r w:rsidR="006F423D" w:rsidRPr="00A51B03">
        <w:rPr>
          <w:rFonts w:ascii="Arial" w:hAnsi="Arial" w:cs="Arial"/>
        </w:rPr>
        <w:t xml:space="preserve"> ubicados en el Pichis, Madre de Dios, Purús y </w:t>
      </w:r>
      <w:r w:rsidR="00D16966" w:rsidRPr="00A51B03">
        <w:rPr>
          <w:rFonts w:ascii="Arial" w:hAnsi="Arial" w:cs="Arial"/>
        </w:rPr>
        <w:t xml:space="preserve">Bolivia. Además, </w:t>
      </w:r>
      <w:r w:rsidR="00BD7F36" w:rsidRPr="00A51B03">
        <w:rPr>
          <w:rFonts w:ascii="Arial" w:hAnsi="Arial" w:cs="Arial"/>
        </w:rPr>
        <w:t xml:space="preserve">se consideraron </w:t>
      </w:r>
      <w:r w:rsidR="00CF6ACC" w:rsidRPr="00A51B03">
        <w:rPr>
          <w:rFonts w:ascii="Arial" w:hAnsi="Arial" w:cs="Arial"/>
        </w:rPr>
        <w:t xml:space="preserve">las </w:t>
      </w:r>
      <w:r w:rsidR="00D16966" w:rsidRPr="00A51B03">
        <w:rPr>
          <w:rFonts w:ascii="Arial" w:hAnsi="Arial" w:cs="Arial"/>
        </w:rPr>
        <w:t xml:space="preserve">observaciones </w:t>
      </w:r>
      <w:r w:rsidR="00CF6ACC" w:rsidRPr="00A51B03">
        <w:rPr>
          <w:rFonts w:ascii="Arial" w:hAnsi="Arial" w:cs="Arial"/>
        </w:rPr>
        <w:t xml:space="preserve">y lecciones aprendidas </w:t>
      </w:r>
      <w:r w:rsidR="00BD7F36" w:rsidRPr="00A51B03">
        <w:rPr>
          <w:rFonts w:ascii="Arial" w:hAnsi="Arial" w:cs="Arial"/>
        </w:rPr>
        <w:t xml:space="preserve">a partir del trabajo con </w:t>
      </w:r>
      <w:r w:rsidR="00D16966" w:rsidRPr="00A51B03">
        <w:rPr>
          <w:rFonts w:ascii="Arial" w:hAnsi="Arial" w:cs="Arial"/>
        </w:rPr>
        <w:t>5</w:t>
      </w:r>
      <w:r w:rsidR="00502444" w:rsidRPr="00A51B03">
        <w:rPr>
          <w:rFonts w:ascii="Arial" w:hAnsi="Arial" w:cs="Arial"/>
        </w:rPr>
        <w:t>7 monitores pesqueros</w:t>
      </w:r>
      <w:r w:rsidR="00BF14A5" w:rsidRPr="00B624C8">
        <w:rPr>
          <w:rFonts w:ascii="Arial" w:hAnsi="Arial" w:cs="Arial"/>
          <w:color w:val="0000FF"/>
        </w:rPr>
        <w:t xml:space="preserve">. </w:t>
      </w:r>
    </w:p>
    <w:p w14:paraId="11BAA924" w14:textId="77777777" w:rsidR="00AD6F42" w:rsidRPr="00A44C76" w:rsidRDefault="00AD6F42" w:rsidP="00D45BB2">
      <w:pPr>
        <w:pStyle w:val="NormalWeb"/>
        <w:shd w:val="clear" w:color="auto" w:fill="FFFFFF"/>
        <w:spacing w:before="0" w:beforeAutospacing="0" w:after="0" w:afterAutospacing="0" w:line="360" w:lineRule="auto"/>
        <w:jc w:val="both"/>
        <w:rPr>
          <w:rFonts w:ascii="Arial" w:hAnsi="Arial" w:cs="Arial"/>
          <w:b/>
        </w:rPr>
      </w:pPr>
    </w:p>
    <w:p w14:paraId="40F78A71" w14:textId="77777777" w:rsidR="00AD6F42" w:rsidRPr="00A44C76" w:rsidRDefault="00AD6F42" w:rsidP="00D45BB2">
      <w:pPr>
        <w:pStyle w:val="NormalWeb"/>
        <w:shd w:val="clear" w:color="auto" w:fill="FFFFFF"/>
        <w:spacing w:before="0" w:beforeAutospacing="0" w:after="0" w:afterAutospacing="0" w:line="360" w:lineRule="auto"/>
        <w:jc w:val="both"/>
        <w:rPr>
          <w:rFonts w:ascii="Arial" w:hAnsi="Arial" w:cs="Arial"/>
          <w:b/>
        </w:rPr>
      </w:pPr>
    </w:p>
    <w:p w14:paraId="7386EC03" w14:textId="628E042F" w:rsidR="00E1502F" w:rsidRPr="00A44C76" w:rsidRDefault="005C56AD" w:rsidP="00D45BB2">
      <w:pPr>
        <w:pStyle w:val="NormalWeb"/>
        <w:shd w:val="clear" w:color="auto" w:fill="FFFFFF"/>
        <w:spacing w:before="0" w:beforeAutospacing="0" w:after="0" w:afterAutospacing="0" w:line="360" w:lineRule="auto"/>
        <w:jc w:val="both"/>
        <w:rPr>
          <w:rFonts w:ascii="Arial" w:hAnsi="Arial" w:cs="Arial"/>
          <w:b/>
        </w:rPr>
      </w:pPr>
      <w:r w:rsidRPr="00A44C76">
        <w:rPr>
          <w:rFonts w:ascii="Arial" w:hAnsi="Arial" w:cs="Arial"/>
          <w:b/>
        </w:rPr>
        <w:t xml:space="preserve">RESULTADOS Y </w:t>
      </w:r>
      <w:r w:rsidR="00BD7F36" w:rsidRPr="00A44C76">
        <w:rPr>
          <w:rFonts w:ascii="Arial" w:hAnsi="Arial" w:cs="Arial"/>
          <w:b/>
        </w:rPr>
        <w:t>DISCU</w:t>
      </w:r>
      <w:r w:rsidR="00BD7F36">
        <w:rPr>
          <w:rFonts w:ascii="Arial" w:hAnsi="Arial" w:cs="Arial"/>
          <w:b/>
        </w:rPr>
        <w:t>SI</w:t>
      </w:r>
      <w:r w:rsidR="00BD7F36" w:rsidRPr="00A44C76">
        <w:rPr>
          <w:rFonts w:ascii="Arial" w:hAnsi="Arial" w:cs="Arial"/>
          <w:b/>
        </w:rPr>
        <w:t>ÓN</w:t>
      </w:r>
    </w:p>
    <w:p w14:paraId="1A191C90" w14:textId="77777777" w:rsidR="00645279" w:rsidRPr="00A44C76" w:rsidRDefault="00645279" w:rsidP="00D45BB2">
      <w:pPr>
        <w:spacing w:line="360" w:lineRule="auto"/>
        <w:jc w:val="both"/>
        <w:rPr>
          <w:rFonts w:ascii="Arial" w:hAnsi="Arial" w:cs="Arial"/>
          <w:sz w:val="24"/>
          <w:szCs w:val="24"/>
          <w:lang w:val="es-ES"/>
        </w:rPr>
      </w:pPr>
    </w:p>
    <w:p w14:paraId="50698253" w14:textId="77777777" w:rsidR="00150D34" w:rsidRPr="00A44C76" w:rsidRDefault="00150D34" w:rsidP="00D45BB2">
      <w:pPr>
        <w:spacing w:line="360" w:lineRule="auto"/>
        <w:jc w:val="both"/>
        <w:rPr>
          <w:rFonts w:ascii="Arial" w:hAnsi="Arial" w:cs="Arial"/>
          <w:b/>
          <w:sz w:val="24"/>
          <w:szCs w:val="24"/>
          <w:lang w:val="es-ES"/>
        </w:rPr>
      </w:pPr>
      <w:r w:rsidRPr="00A44C76">
        <w:rPr>
          <w:rFonts w:ascii="Arial" w:hAnsi="Arial" w:cs="Arial"/>
          <w:b/>
          <w:sz w:val="24"/>
          <w:szCs w:val="24"/>
          <w:lang w:val="es-ES"/>
        </w:rPr>
        <w:t>Las áreas involucradas en el Monitoreo Pesquero</w:t>
      </w:r>
      <w:r w:rsidR="00B67734" w:rsidRPr="00A44C76">
        <w:rPr>
          <w:rFonts w:ascii="Arial" w:hAnsi="Arial" w:cs="Arial"/>
          <w:b/>
          <w:sz w:val="24"/>
          <w:szCs w:val="24"/>
          <w:lang w:val="es-ES"/>
        </w:rPr>
        <w:t xml:space="preserve"> con ICTIO</w:t>
      </w:r>
      <w:r w:rsidRPr="00A44C76">
        <w:rPr>
          <w:rFonts w:ascii="Arial" w:hAnsi="Arial" w:cs="Arial"/>
          <w:b/>
          <w:sz w:val="24"/>
          <w:szCs w:val="24"/>
          <w:lang w:val="es-ES"/>
        </w:rPr>
        <w:t xml:space="preserve">   </w:t>
      </w:r>
    </w:p>
    <w:p w14:paraId="10097D86" w14:textId="561E9BE2" w:rsidR="00D45BB2" w:rsidRPr="00D45BB2" w:rsidRDefault="00EF4E53" w:rsidP="00D45BB2">
      <w:pPr>
        <w:spacing w:line="360" w:lineRule="auto"/>
        <w:jc w:val="both"/>
        <w:rPr>
          <w:rFonts w:ascii="Arial" w:hAnsi="Arial" w:cs="Arial"/>
          <w:color w:val="000000" w:themeColor="text1"/>
          <w:sz w:val="24"/>
          <w:szCs w:val="24"/>
          <w:lang w:val="es-ES"/>
        </w:rPr>
      </w:pPr>
      <w:r w:rsidRPr="00D45BB2">
        <w:rPr>
          <w:rFonts w:ascii="Arial" w:hAnsi="Arial" w:cs="Arial"/>
          <w:sz w:val="24"/>
          <w:szCs w:val="24"/>
        </w:rPr>
        <w:t xml:space="preserve">Al </w:t>
      </w:r>
      <w:r w:rsidR="007513F0" w:rsidRPr="00D45BB2">
        <w:rPr>
          <w:rFonts w:ascii="Arial" w:hAnsi="Arial" w:cs="Arial"/>
          <w:sz w:val="24"/>
          <w:szCs w:val="24"/>
        </w:rPr>
        <w:t xml:space="preserve">2021 se reporta desde la Red información de 150 </w:t>
      </w:r>
      <w:r w:rsidRPr="00D45BB2">
        <w:rPr>
          <w:rFonts w:ascii="Arial" w:hAnsi="Arial" w:cs="Arial"/>
          <w:sz w:val="24"/>
          <w:szCs w:val="24"/>
        </w:rPr>
        <w:t xml:space="preserve">cuencas </w:t>
      </w:r>
      <w:r w:rsidR="007513F0" w:rsidRPr="00D45BB2">
        <w:rPr>
          <w:rFonts w:ascii="Arial" w:hAnsi="Arial" w:cs="Arial"/>
          <w:sz w:val="24"/>
          <w:szCs w:val="24"/>
        </w:rPr>
        <w:t>de un total de 199 cuencas nivel BL4 (Tributarios menores &lt; 100 000 km</w:t>
      </w:r>
      <w:r w:rsidR="007513F0" w:rsidRPr="00D45BB2">
        <w:rPr>
          <w:rFonts w:ascii="Arial" w:hAnsi="Arial" w:cs="Arial"/>
          <w:sz w:val="24"/>
          <w:szCs w:val="24"/>
          <w:vertAlign w:val="superscript"/>
        </w:rPr>
        <w:t>2</w:t>
      </w:r>
      <w:r w:rsidR="007513F0" w:rsidRPr="00D45BB2">
        <w:rPr>
          <w:rFonts w:ascii="Arial" w:hAnsi="Arial" w:cs="Arial"/>
          <w:sz w:val="24"/>
          <w:szCs w:val="24"/>
        </w:rPr>
        <w:t xml:space="preserve"> y &gt;10 000 km</w:t>
      </w:r>
      <w:r w:rsidR="007513F0" w:rsidRPr="00D45BB2">
        <w:rPr>
          <w:rFonts w:ascii="Arial" w:hAnsi="Arial" w:cs="Arial"/>
          <w:sz w:val="24"/>
          <w:szCs w:val="24"/>
          <w:vertAlign w:val="superscript"/>
        </w:rPr>
        <w:t>2</w:t>
      </w:r>
      <w:r w:rsidR="007513F0" w:rsidRPr="00D45BB2">
        <w:rPr>
          <w:rFonts w:ascii="Arial" w:hAnsi="Arial" w:cs="Arial"/>
          <w:sz w:val="24"/>
          <w:szCs w:val="24"/>
        </w:rPr>
        <w:t xml:space="preserve">), que constituyen el 75% de la cuenca Amazónica (Correa 2021, </w:t>
      </w:r>
      <w:proofErr w:type="spellStart"/>
      <w:r w:rsidR="007513F0" w:rsidRPr="00D45BB2">
        <w:rPr>
          <w:rFonts w:ascii="Arial" w:hAnsi="Arial" w:cs="Arial"/>
          <w:sz w:val="24"/>
          <w:szCs w:val="24"/>
        </w:rPr>
        <w:t>Venticinque</w:t>
      </w:r>
      <w:proofErr w:type="spellEnd"/>
      <w:r w:rsidR="007513F0" w:rsidRPr="00D45BB2">
        <w:rPr>
          <w:rFonts w:ascii="Arial" w:hAnsi="Arial" w:cs="Arial"/>
          <w:sz w:val="24"/>
          <w:szCs w:val="24"/>
        </w:rPr>
        <w:t xml:space="preserve"> et al. 2016). </w:t>
      </w:r>
      <w:r w:rsidRPr="00D45BB2">
        <w:rPr>
          <w:rFonts w:ascii="Arial" w:hAnsi="Arial" w:cs="Arial"/>
          <w:sz w:val="24"/>
          <w:szCs w:val="24"/>
        </w:rPr>
        <w:t xml:space="preserve">Un total de </w:t>
      </w:r>
      <w:r w:rsidR="007513F0" w:rsidRPr="00D45BB2">
        <w:rPr>
          <w:rFonts w:ascii="Arial" w:hAnsi="Arial" w:cs="Arial"/>
          <w:sz w:val="24"/>
          <w:szCs w:val="24"/>
        </w:rPr>
        <w:t xml:space="preserve">335 </w:t>
      </w:r>
      <w:r w:rsidRPr="00D45BB2">
        <w:rPr>
          <w:rFonts w:ascii="Arial" w:hAnsi="Arial" w:cs="Arial"/>
          <w:sz w:val="24"/>
          <w:szCs w:val="24"/>
        </w:rPr>
        <w:t>usuarios</w:t>
      </w:r>
      <w:r w:rsidR="007513F0" w:rsidRPr="00D45BB2">
        <w:rPr>
          <w:rFonts w:ascii="Arial" w:hAnsi="Arial" w:cs="Arial"/>
          <w:sz w:val="24"/>
          <w:szCs w:val="24"/>
        </w:rPr>
        <w:t xml:space="preserve"> realizaron 63 530 observaciones y subieron a la plataforma 31 824 listas de </w:t>
      </w:r>
      <w:r w:rsidR="007513F0" w:rsidRPr="00754938">
        <w:rPr>
          <w:rFonts w:ascii="Arial" w:hAnsi="Arial" w:cs="Arial"/>
          <w:sz w:val="24"/>
          <w:szCs w:val="24"/>
        </w:rPr>
        <w:t xml:space="preserve">peces </w:t>
      </w:r>
      <w:r w:rsidRPr="00754938">
        <w:rPr>
          <w:rFonts w:ascii="Arial" w:hAnsi="Arial" w:cs="Arial"/>
          <w:sz w:val="24"/>
          <w:szCs w:val="24"/>
        </w:rPr>
        <w:t>(</w:t>
      </w:r>
      <w:r w:rsidR="00E057D2" w:rsidRPr="00754938">
        <w:rPr>
          <w:rFonts w:ascii="Arial" w:hAnsi="Arial" w:cs="Arial"/>
          <w:sz w:val="24"/>
          <w:szCs w:val="24"/>
        </w:rPr>
        <w:t>Correa</w:t>
      </w:r>
      <w:r w:rsidRPr="00754938">
        <w:rPr>
          <w:rFonts w:ascii="Arial" w:hAnsi="Arial" w:cs="Arial"/>
          <w:sz w:val="24"/>
          <w:szCs w:val="24"/>
        </w:rPr>
        <w:t xml:space="preserve"> 2021)</w:t>
      </w:r>
      <w:r w:rsidR="00D45BB2" w:rsidRPr="00D45BB2">
        <w:rPr>
          <w:rFonts w:ascii="Arial" w:hAnsi="Arial" w:cs="Arial"/>
          <w:sz w:val="24"/>
          <w:szCs w:val="24"/>
        </w:rPr>
        <w:t xml:space="preserve"> </w:t>
      </w:r>
      <w:r w:rsidR="00D45BB2" w:rsidRPr="00D45BB2">
        <w:rPr>
          <w:rFonts w:ascii="Arial" w:hAnsi="Arial" w:cs="Arial"/>
          <w:color w:val="000000" w:themeColor="text1"/>
          <w:sz w:val="24"/>
          <w:szCs w:val="24"/>
          <w:lang w:val="es-ES"/>
        </w:rPr>
        <w:t>Dentro de este sistema de colaboración, dos cuencas de la Amazonía peruana</w:t>
      </w:r>
      <w:r w:rsidR="00D45BB2">
        <w:rPr>
          <w:rFonts w:ascii="Arial" w:hAnsi="Arial" w:cs="Arial"/>
          <w:color w:val="000000" w:themeColor="text1"/>
          <w:sz w:val="24"/>
          <w:szCs w:val="24"/>
          <w:lang w:val="es-ES"/>
        </w:rPr>
        <w:t xml:space="preserve">, </w:t>
      </w:r>
      <w:proofErr w:type="spellStart"/>
      <w:r w:rsidR="00D45BB2">
        <w:rPr>
          <w:rFonts w:ascii="Arial" w:hAnsi="Arial" w:cs="Arial"/>
          <w:color w:val="000000" w:themeColor="text1"/>
          <w:sz w:val="24"/>
          <w:szCs w:val="24"/>
          <w:lang w:val="es-ES"/>
        </w:rPr>
        <w:t>Ampiyacu</w:t>
      </w:r>
      <w:proofErr w:type="spellEnd"/>
      <w:r w:rsidR="00D45BB2">
        <w:rPr>
          <w:rFonts w:ascii="Arial" w:hAnsi="Arial" w:cs="Arial"/>
          <w:color w:val="000000" w:themeColor="text1"/>
          <w:sz w:val="24"/>
          <w:szCs w:val="24"/>
          <w:lang w:val="es-ES"/>
        </w:rPr>
        <w:t xml:space="preserve">- </w:t>
      </w:r>
      <w:proofErr w:type="spellStart"/>
      <w:r w:rsidR="00D45BB2">
        <w:rPr>
          <w:rFonts w:ascii="Arial" w:hAnsi="Arial" w:cs="Arial"/>
          <w:color w:val="000000" w:themeColor="text1"/>
          <w:sz w:val="24"/>
          <w:szCs w:val="24"/>
          <w:lang w:val="es-ES"/>
        </w:rPr>
        <w:t>Yaguasyacu</w:t>
      </w:r>
      <w:proofErr w:type="spellEnd"/>
      <w:r w:rsidR="00D45BB2">
        <w:rPr>
          <w:rFonts w:ascii="Arial" w:hAnsi="Arial" w:cs="Arial"/>
          <w:color w:val="000000" w:themeColor="text1"/>
          <w:sz w:val="24"/>
          <w:szCs w:val="24"/>
          <w:lang w:val="es-ES"/>
        </w:rPr>
        <w:t xml:space="preserve"> y </w:t>
      </w:r>
      <w:r w:rsidR="00D45BB2">
        <w:rPr>
          <w:rFonts w:ascii="Arial" w:hAnsi="Arial" w:cs="Arial"/>
          <w:color w:val="000000" w:themeColor="text1"/>
          <w:sz w:val="24"/>
          <w:szCs w:val="24"/>
          <w:lang w:val="es-ES"/>
        </w:rPr>
        <w:lastRenderedPageBreak/>
        <w:t xml:space="preserve">Pichis, </w:t>
      </w:r>
      <w:r w:rsidR="00D45BB2" w:rsidRPr="00D45BB2">
        <w:rPr>
          <w:rFonts w:ascii="Arial" w:hAnsi="Arial" w:cs="Arial"/>
          <w:color w:val="000000" w:themeColor="text1"/>
          <w:sz w:val="24"/>
          <w:szCs w:val="24"/>
          <w:lang w:val="es-ES"/>
        </w:rPr>
        <w:t>están reportando información a la red sobre</w:t>
      </w:r>
      <w:r w:rsidR="00E90F0C">
        <w:rPr>
          <w:rFonts w:ascii="Arial" w:hAnsi="Arial" w:cs="Arial"/>
          <w:color w:val="000000" w:themeColor="text1"/>
          <w:sz w:val="24"/>
          <w:szCs w:val="24"/>
          <w:lang w:val="es-ES"/>
        </w:rPr>
        <w:t xml:space="preserve"> 31 especies de peces migratorio</w:t>
      </w:r>
      <w:r w:rsidR="00D45BB2" w:rsidRPr="00D45BB2">
        <w:rPr>
          <w:rFonts w:ascii="Arial" w:hAnsi="Arial" w:cs="Arial"/>
          <w:color w:val="000000" w:themeColor="text1"/>
          <w:sz w:val="24"/>
          <w:szCs w:val="24"/>
          <w:lang w:val="es-ES"/>
        </w:rPr>
        <w:t>s</w:t>
      </w:r>
      <w:r w:rsidR="00D45BB2">
        <w:rPr>
          <w:rFonts w:ascii="Arial" w:hAnsi="Arial" w:cs="Arial"/>
          <w:color w:val="000000" w:themeColor="text1"/>
          <w:sz w:val="24"/>
          <w:szCs w:val="24"/>
          <w:lang w:val="es-ES"/>
        </w:rPr>
        <w:t xml:space="preserve"> (Figura 1)</w:t>
      </w:r>
    </w:p>
    <w:p w14:paraId="550DFFE6" w14:textId="4A939CB4" w:rsidR="00C759E6" w:rsidRPr="00754938" w:rsidRDefault="00C759E6" w:rsidP="00754938">
      <w:pPr>
        <w:spacing w:line="360" w:lineRule="auto"/>
        <w:jc w:val="center"/>
        <w:rPr>
          <w:rFonts w:ascii="Arial" w:hAnsi="Arial" w:cs="Arial"/>
          <w:color w:val="000000" w:themeColor="text1"/>
          <w:lang w:val="es-ES"/>
        </w:rPr>
      </w:pPr>
      <w:r w:rsidRPr="00754938">
        <w:rPr>
          <w:rFonts w:ascii="Arial" w:hAnsi="Arial" w:cs="Arial"/>
          <w:color w:val="000000" w:themeColor="text1"/>
          <w:lang w:val="es-ES"/>
        </w:rPr>
        <w:t xml:space="preserve">Figura 1. Mapa de </w:t>
      </w:r>
      <w:r w:rsidR="00FB5CAF" w:rsidRPr="00754938">
        <w:rPr>
          <w:rFonts w:ascii="Arial" w:hAnsi="Arial" w:cs="Arial"/>
          <w:color w:val="000000" w:themeColor="text1"/>
          <w:lang w:val="es-ES"/>
        </w:rPr>
        <w:t xml:space="preserve">cuencas amazónicas que reportan información con ICTIO: ubicación de las cuencas del </w:t>
      </w:r>
      <w:proofErr w:type="spellStart"/>
      <w:r w:rsidRPr="00754938">
        <w:rPr>
          <w:rFonts w:ascii="Arial" w:hAnsi="Arial" w:cs="Arial"/>
          <w:color w:val="000000" w:themeColor="text1"/>
          <w:lang w:val="es-ES"/>
        </w:rPr>
        <w:t>Ampiyacu</w:t>
      </w:r>
      <w:proofErr w:type="spellEnd"/>
      <w:r w:rsidRPr="00754938">
        <w:rPr>
          <w:rFonts w:ascii="Arial" w:hAnsi="Arial" w:cs="Arial"/>
          <w:color w:val="000000" w:themeColor="text1"/>
          <w:lang w:val="es-ES"/>
        </w:rPr>
        <w:t xml:space="preserve">- </w:t>
      </w:r>
      <w:proofErr w:type="spellStart"/>
      <w:r w:rsidRPr="00754938">
        <w:rPr>
          <w:rFonts w:ascii="Arial" w:hAnsi="Arial" w:cs="Arial"/>
          <w:color w:val="000000" w:themeColor="text1"/>
          <w:lang w:val="es-ES"/>
        </w:rPr>
        <w:t>Yaguasyacu</w:t>
      </w:r>
      <w:proofErr w:type="spellEnd"/>
      <w:r w:rsidRPr="00754938">
        <w:rPr>
          <w:rFonts w:ascii="Arial" w:hAnsi="Arial" w:cs="Arial"/>
          <w:color w:val="000000" w:themeColor="text1"/>
          <w:lang w:val="es-ES"/>
        </w:rPr>
        <w:t xml:space="preserve"> y Pichis</w:t>
      </w:r>
      <w:r w:rsidR="00FB5CAF" w:rsidRPr="00754938">
        <w:rPr>
          <w:rFonts w:ascii="Arial" w:hAnsi="Arial" w:cs="Arial"/>
          <w:color w:val="000000" w:themeColor="text1"/>
          <w:lang w:val="es-ES"/>
        </w:rPr>
        <w:t>- Perú</w:t>
      </w:r>
    </w:p>
    <w:p w14:paraId="6C195EAD" w14:textId="6FB3DD19" w:rsidR="00FB5CAF" w:rsidRDefault="00FB5CAF" w:rsidP="00D45BB2">
      <w:pPr>
        <w:spacing w:line="360" w:lineRule="auto"/>
        <w:jc w:val="both"/>
        <w:rPr>
          <w:rFonts w:ascii="Arial" w:hAnsi="Arial" w:cs="Arial"/>
          <w:color w:val="000000" w:themeColor="text1"/>
          <w:sz w:val="24"/>
          <w:szCs w:val="24"/>
          <w:lang w:val="es-ES"/>
        </w:rPr>
      </w:pPr>
      <w:r w:rsidRPr="00FB5CAF">
        <w:rPr>
          <w:rFonts w:ascii="Arial" w:hAnsi="Arial" w:cs="Arial"/>
          <w:noProof/>
          <w:color w:val="000000" w:themeColor="text1"/>
          <w:sz w:val="24"/>
          <w:szCs w:val="24"/>
          <w:lang w:eastAsia="es-PE"/>
        </w:rPr>
        <w:drawing>
          <wp:inline distT="0" distB="0" distL="0" distR="0" wp14:anchorId="1C87ECA8" wp14:editId="22D8BC13">
            <wp:extent cx="5276850" cy="3790950"/>
            <wp:effectExtent l="0" t="0" r="0" b="0"/>
            <wp:docPr id="1" name="Imagen 1" descr="C:\Users\Vanesa\Downloads\WhatsApp Image 2022-01-31 at 17.32.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a\Downloads\WhatsApp Image 2022-01-31 at 17.32.4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90950"/>
                    </a:xfrm>
                    <a:prstGeom prst="rect">
                      <a:avLst/>
                    </a:prstGeom>
                    <a:noFill/>
                    <a:ln>
                      <a:noFill/>
                    </a:ln>
                  </pic:spPr>
                </pic:pic>
              </a:graphicData>
            </a:graphic>
          </wp:inline>
        </w:drawing>
      </w:r>
    </w:p>
    <w:p w14:paraId="60CBEA44" w14:textId="77777777" w:rsidR="00C759E6" w:rsidRDefault="00C759E6" w:rsidP="00D45BB2">
      <w:pPr>
        <w:spacing w:line="360" w:lineRule="auto"/>
        <w:jc w:val="both"/>
        <w:rPr>
          <w:rFonts w:ascii="Arial" w:hAnsi="Arial" w:cs="Arial"/>
          <w:color w:val="000000" w:themeColor="text1"/>
          <w:sz w:val="24"/>
          <w:szCs w:val="24"/>
          <w:lang w:val="es-ES"/>
        </w:rPr>
      </w:pPr>
    </w:p>
    <w:p w14:paraId="4F17849D" w14:textId="6F4F0DE8" w:rsidR="00D45BB2" w:rsidRDefault="00D45BB2" w:rsidP="00D45BB2">
      <w:pPr>
        <w:spacing w:line="360" w:lineRule="auto"/>
        <w:jc w:val="both"/>
        <w:rPr>
          <w:rFonts w:ascii="Arial" w:hAnsi="Arial" w:cs="Arial"/>
          <w:sz w:val="24"/>
          <w:szCs w:val="24"/>
        </w:rPr>
      </w:pPr>
      <w:r w:rsidRPr="007A4711">
        <w:rPr>
          <w:rFonts w:ascii="Arial" w:hAnsi="Arial" w:cs="Arial"/>
          <w:color w:val="000000" w:themeColor="text1"/>
          <w:sz w:val="24"/>
          <w:szCs w:val="24"/>
          <w:lang w:val="es-ES"/>
        </w:rPr>
        <w:t>Ambas cuencas presentan características que las diferencian entre sí</w:t>
      </w:r>
      <w:r>
        <w:rPr>
          <w:rFonts w:ascii="Arial" w:hAnsi="Arial" w:cs="Arial"/>
          <w:color w:val="000000" w:themeColor="text1"/>
          <w:sz w:val="24"/>
          <w:szCs w:val="24"/>
          <w:lang w:val="es-ES"/>
        </w:rPr>
        <w:t>,</w:t>
      </w:r>
      <w:r w:rsidRPr="007A4711">
        <w:rPr>
          <w:rFonts w:ascii="Arial" w:hAnsi="Arial" w:cs="Arial"/>
          <w:color w:val="000000" w:themeColor="text1"/>
          <w:sz w:val="24"/>
          <w:szCs w:val="24"/>
          <w:lang w:val="es-ES"/>
        </w:rPr>
        <w:t xml:space="preserve"> </w:t>
      </w:r>
      <w:r w:rsidR="002D51F4">
        <w:rPr>
          <w:rFonts w:ascii="Arial" w:hAnsi="Arial" w:cs="Arial"/>
          <w:color w:val="000000" w:themeColor="text1"/>
          <w:sz w:val="24"/>
          <w:szCs w:val="24"/>
          <w:lang w:val="es-ES"/>
        </w:rPr>
        <w:t xml:space="preserve">principalmente </w:t>
      </w:r>
      <w:r w:rsidRPr="007A4711">
        <w:rPr>
          <w:rFonts w:ascii="Arial" w:hAnsi="Arial" w:cs="Arial"/>
          <w:color w:val="000000" w:themeColor="text1"/>
          <w:sz w:val="24"/>
          <w:szCs w:val="24"/>
          <w:lang w:val="es-ES"/>
        </w:rPr>
        <w:t xml:space="preserve">en </w:t>
      </w:r>
      <w:r w:rsidR="002D51F4">
        <w:rPr>
          <w:rFonts w:ascii="Arial" w:hAnsi="Arial" w:cs="Arial"/>
          <w:color w:val="000000" w:themeColor="text1"/>
          <w:sz w:val="24"/>
          <w:szCs w:val="24"/>
          <w:lang w:val="es-ES"/>
        </w:rPr>
        <w:t>dos</w:t>
      </w:r>
      <w:r w:rsidRPr="007A4711">
        <w:rPr>
          <w:rFonts w:ascii="Arial" w:hAnsi="Arial" w:cs="Arial"/>
          <w:color w:val="000000" w:themeColor="text1"/>
          <w:sz w:val="24"/>
          <w:szCs w:val="24"/>
          <w:lang w:val="es-ES"/>
        </w:rPr>
        <w:t xml:space="preserve"> sentidos. </w:t>
      </w:r>
      <w:r w:rsidR="004D23F9">
        <w:rPr>
          <w:rFonts w:ascii="Arial" w:hAnsi="Arial" w:cs="Arial"/>
          <w:color w:val="000000" w:themeColor="text1"/>
          <w:sz w:val="24"/>
          <w:szCs w:val="24"/>
          <w:lang w:val="es-ES"/>
        </w:rPr>
        <w:t xml:space="preserve">Primero, por la ubicación y características del ecosistema. </w:t>
      </w:r>
      <w:r>
        <w:rPr>
          <w:rFonts w:ascii="Arial" w:hAnsi="Arial" w:cs="Arial"/>
          <w:color w:val="000000" w:themeColor="text1"/>
          <w:sz w:val="24"/>
          <w:szCs w:val="24"/>
          <w:lang w:val="es-ES"/>
        </w:rPr>
        <w:t xml:space="preserve">Mientras la </w:t>
      </w:r>
      <w:r w:rsidR="00742938" w:rsidRPr="00B00D21">
        <w:rPr>
          <w:rFonts w:ascii="Arial" w:hAnsi="Arial" w:cs="Arial"/>
          <w:color w:val="000000" w:themeColor="text1"/>
          <w:sz w:val="24"/>
          <w:szCs w:val="24"/>
          <w:lang w:val="es-ES"/>
        </w:rPr>
        <w:t xml:space="preserve">cuenca del </w:t>
      </w:r>
      <w:proofErr w:type="spellStart"/>
      <w:r w:rsidR="00742938" w:rsidRPr="00B00D21">
        <w:rPr>
          <w:rFonts w:ascii="Arial" w:hAnsi="Arial" w:cs="Arial"/>
          <w:color w:val="000000" w:themeColor="text1"/>
          <w:sz w:val="24"/>
          <w:szCs w:val="24"/>
          <w:lang w:val="es-ES"/>
        </w:rPr>
        <w:t>Ampiyacu</w:t>
      </w:r>
      <w:proofErr w:type="spellEnd"/>
      <w:r w:rsidR="00742938" w:rsidRPr="00B00D2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w:t>
      </w:r>
      <w:r w:rsidR="00742938" w:rsidRPr="00B00D21">
        <w:rPr>
          <w:rFonts w:ascii="Arial" w:hAnsi="Arial" w:cs="Arial"/>
          <w:color w:val="000000" w:themeColor="text1"/>
          <w:sz w:val="24"/>
          <w:szCs w:val="24"/>
          <w:lang w:val="es-ES"/>
        </w:rPr>
        <w:t xml:space="preserve"> </w:t>
      </w:r>
      <w:proofErr w:type="spellStart"/>
      <w:r w:rsidR="00742938" w:rsidRPr="00B00D21">
        <w:rPr>
          <w:rFonts w:ascii="Arial" w:hAnsi="Arial" w:cs="Arial"/>
          <w:color w:val="000000" w:themeColor="text1"/>
          <w:sz w:val="24"/>
          <w:szCs w:val="24"/>
          <w:lang w:val="es-ES"/>
        </w:rPr>
        <w:t>Yaguasyacu</w:t>
      </w:r>
      <w:proofErr w:type="spellEnd"/>
      <w:r>
        <w:rPr>
          <w:rFonts w:ascii="Arial" w:hAnsi="Arial" w:cs="Arial"/>
          <w:color w:val="000000" w:themeColor="text1"/>
          <w:sz w:val="24"/>
          <w:szCs w:val="24"/>
          <w:lang w:val="es-ES"/>
        </w:rPr>
        <w:t xml:space="preserve">, corresponde a una zona amazónica inundable. </w:t>
      </w:r>
      <w:r w:rsidRPr="00B00D21">
        <w:rPr>
          <w:rFonts w:ascii="Arial" w:hAnsi="Arial" w:cs="Arial"/>
          <w:color w:val="000000" w:themeColor="text1"/>
          <w:sz w:val="24"/>
          <w:szCs w:val="24"/>
          <w:lang w:val="es-ES"/>
        </w:rPr>
        <w:t>Tiene</w:t>
      </w:r>
      <w:r w:rsidR="00742938" w:rsidRPr="00B00D21">
        <w:rPr>
          <w:rFonts w:ascii="Arial" w:hAnsi="Arial" w:cs="Arial"/>
          <w:color w:val="000000" w:themeColor="text1"/>
          <w:sz w:val="24"/>
          <w:szCs w:val="24"/>
          <w:lang w:val="es-ES"/>
        </w:rPr>
        <w:t xml:space="preserve"> un área de drenaje de 2707 km</w:t>
      </w:r>
      <w:r w:rsidR="00742938" w:rsidRPr="00B00D21">
        <w:rPr>
          <w:rFonts w:ascii="Arial" w:hAnsi="Arial" w:cs="Arial"/>
          <w:color w:val="000000" w:themeColor="text1"/>
          <w:sz w:val="24"/>
          <w:szCs w:val="24"/>
          <w:vertAlign w:val="superscript"/>
          <w:lang w:val="es-ES"/>
        </w:rPr>
        <w:t>2</w:t>
      </w:r>
      <w:r w:rsidR="00742938" w:rsidRPr="00B00D21">
        <w:rPr>
          <w:rFonts w:ascii="Arial" w:hAnsi="Arial" w:cs="Arial"/>
          <w:color w:val="000000" w:themeColor="text1"/>
          <w:sz w:val="24"/>
          <w:szCs w:val="24"/>
          <w:lang w:val="es-ES"/>
        </w:rPr>
        <w:t>, ambos ríos se caracterizan por ser bastantes sinuosos, de corriente lenta y aguas del tipo blancas/negras, con zonas inundables y una importante presencia de cochas en las zonas más bajas. La cuenca del Pichis</w:t>
      </w:r>
      <w:r>
        <w:rPr>
          <w:rFonts w:ascii="Arial" w:hAnsi="Arial" w:cs="Arial"/>
          <w:color w:val="000000" w:themeColor="text1"/>
          <w:sz w:val="24"/>
          <w:szCs w:val="24"/>
          <w:lang w:val="es-ES"/>
        </w:rPr>
        <w:t xml:space="preserve">, se ubica en la zona </w:t>
      </w:r>
      <w:proofErr w:type="spellStart"/>
      <w:r>
        <w:rPr>
          <w:rFonts w:ascii="Arial" w:hAnsi="Arial" w:cs="Arial"/>
          <w:color w:val="000000" w:themeColor="text1"/>
          <w:sz w:val="24"/>
          <w:szCs w:val="24"/>
          <w:lang w:val="es-ES"/>
        </w:rPr>
        <w:t>interfluvial</w:t>
      </w:r>
      <w:proofErr w:type="spellEnd"/>
      <w:r>
        <w:rPr>
          <w:rFonts w:ascii="Arial" w:hAnsi="Arial" w:cs="Arial"/>
          <w:color w:val="000000" w:themeColor="text1"/>
          <w:sz w:val="24"/>
          <w:szCs w:val="24"/>
          <w:lang w:val="es-ES"/>
        </w:rPr>
        <w:t xml:space="preserve"> de la Amazonía peruana. T</w:t>
      </w:r>
      <w:r w:rsidR="00742938" w:rsidRPr="00B00D21">
        <w:rPr>
          <w:rFonts w:ascii="Arial" w:hAnsi="Arial" w:cs="Arial"/>
          <w:color w:val="000000" w:themeColor="text1"/>
          <w:sz w:val="24"/>
          <w:szCs w:val="24"/>
          <w:lang w:val="es-ES"/>
        </w:rPr>
        <w:t>iene un área de drenaje de 10</w:t>
      </w:r>
      <w:r w:rsidR="00983995">
        <w:rPr>
          <w:rFonts w:ascii="Arial" w:hAnsi="Arial" w:cs="Arial"/>
          <w:color w:val="000000" w:themeColor="text1"/>
          <w:sz w:val="24"/>
          <w:szCs w:val="24"/>
          <w:lang w:val="es-ES"/>
        </w:rPr>
        <w:t xml:space="preserve"> </w:t>
      </w:r>
      <w:r w:rsidR="00742938" w:rsidRPr="00B00D21">
        <w:rPr>
          <w:rFonts w:ascii="Arial" w:hAnsi="Arial" w:cs="Arial"/>
          <w:color w:val="000000" w:themeColor="text1"/>
          <w:sz w:val="24"/>
          <w:szCs w:val="24"/>
          <w:lang w:val="es-ES"/>
        </w:rPr>
        <w:t>253 km</w:t>
      </w:r>
      <w:r w:rsidR="00742938" w:rsidRPr="00B00D21">
        <w:rPr>
          <w:rFonts w:ascii="Arial" w:hAnsi="Arial" w:cs="Arial"/>
          <w:color w:val="000000" w:themeColor="text1"/>
          <w:sz w:val="24"/>
          <w:szCs w:val="24"/>
          <w:vertAlign w:val="superscript"/>
          <w:lang w:val="es-ES"/>
        </w:rPr>
        <w:t>2</w:t>
      </w:r>
      <w:r w:rsidR="00742938" w:rsidRPr="00B00D21">
        <w:rPr>
          <w:rFonts w:ascii="Arial" w:hAnsi="Arial" w:cs="Arial"/>
          <w:color w:val="000000" w:themeColor="text1"/>
          <w:sz w:val="24"/>
          <w:szCs w:val="24"/>
          <w:lang w:val="es-ES"/>
        </w:rPr>
        <w:t xml:space="preserve">, cuyo río principal es encajonado, poco profundo, </w:t>
      </w:r>
      <w:r w:rsidR="00145320" w:rsidRPr="00B00D21">
        <w:rPr>
          <w:rFonts w:ascii="Arial" w:hAnsi="Arial" w:cs="Arial"/>
          <w:color w:val="000000" w:themeColor="text1"/>
          <w:sz w:val="24"/>
          <w:szCs w:val="24"/>
          <w:lang w:val="es-ES"/>
        </w:rPr>
        <w:t>forma</w:t>
      </w:r>
      <w:r w:rsidR="00145320">
        <w:rPr>
          <w:rFonts w:ascii="Arial" w:hAnsi="Arial" w:cs="Arial"/>
          <w:color w:val="000000" w:themeColor="text1"/>
          <w:sz w:val="24"/>
          <w:szCs w:val="24"/>
          <w:lang w:val="es-ES"/>
        </w:rPr>
        <w:t>ndo</w:t>
      </w:r>
      <w:r w:rsidR="00145320" w:rsidRPr="00B00D21">
        <w:rPr>
          <w:rFonts w:ascii="Arial" w:hAnsi="Arial" w:cs="Arial"/>
          <w:color w:val="000000" w:themeColor="text1"/>
          <w:sz w:val="24"/>
          <w:szCs w:val="24"/>
          <w:lang w:val="es-ES"/>
        </w:rPr>
        <w:t xml:space="preserve"> numerosos meandros </w:t>
      </w:r>
      <w:r w:rsidR="00742938" w:rsidRPr="00B00D21">
        <w:rPr>
          <w:rFonts w:ascii="Arial" w:hAnsi="Arial" w:cs="Arial"/>
          <w:color w:val="000000" w:themeColor="text1"/>
          <w:sz w:val="24"/>
          <w:szCs w:val="24"/>
          <w:lang w:val="es-ES"/>
        </w:rPr>
        <w:t xml:space="preserve">en </w:t>
      </w:r>
      <w:r w:rsidR="00BE2FC2">
        <w:rPr>
          <w:rFonts w:ascii="Arial" w:hAnsi="Arial" w:cs="Arial"/>
          <w:color w:val="000000" w:themeColor="text1"/>
          <w:sz w:val="24"/>
          <w:szCs w:val="24"/>
          <w:lang w:val="es-ES"/>
        </w:rPr>
        <w:t>su</w:t>
      </w:r>
      <w:r w:rsidR="00BE2FC2" w:rsidRPr="00B00D21">
        <w:rPr>
          <w:rFonts w:ascii="Arial" w:hAnsi="Arial" w:cs="Arial"/>
          <w:color w:val="000000" w:themeColor="text1"/>
          <w:sz w:val="24"/>
          <w:szCs w:val="24"/>
          <w:lang w:val="es-ES"/>
        </w:rPr>
        <w:t xml:space="preserve"> curso</w:t>
      </w:r>
      <w:r w:rsidR="00742938" w:rsidRPr="00B00D21">
        <w:rPr>
          <w:rFonts w:ascii="Arial" w:hAnsi="Arial" w:cs="Arial"/>
          <w:color w:val="000000" w:themeColor="text1"/>
          <w:sz w:val="24"/>
          <w:szCs w:val="24"/>
          <w:lang w:val="es-ES"/>
        </w:rPr>
        <w:t xml:space="preserve"> medio e inferior, y sus aguas son de tipo claras/blancas (</w:t>
      </w:r>
      <w:r w:rsidR="00856FA9" w:rsidRPr="00B00D21">
        <w:rPr>
          <w:rFonts w:ascii="Arial" w:hAnsi="Arial" w:cs="Arial"/>
          <w:color w:val="000000" w:themeColor="text1"/>
          <w:sz w:val="24"/>
          <w:szCs w:val="24"/>
          <w:lang w:val="es-ES"/>
        </w:rPr>
        <w:t>Rodriguez et al</w:t>
      </w:r>
      <w:r w:rsidR="006C780C">
        <w:rPr>
          <w:rFonts w:ascii="Arial" w:hAnsi="Arial" w:cs="Arial"/>
          <w:color w:val="000000" w:themeColor="text1"/>
          <w:sz w:val="24"/>
          <w:szCs w:val="24"/>
          <w:lang w:val="es-ES"/>
        </w:rPr>
        <w:t>.</w:t>
      </w:r>
      <w:r w:rsidR="00856FA9" w:rsidRPr="00B00D21">
        <w:rPr>
          <w:rFonts w:ascii="Arial" w:hAnsi="Arial" w:cs="Arial"/>
          <w:color w:val="000000" w:themeColor="text1"/>
          <w:sz w:val="24"/>
          <w:szCs w:val="24"/>
          <w:lang w:val="es-ES"/>
        </w:rPr>
        <w:t xml:space="preserve"> 2018</w:t>
      </w:r>
      <w:r w:rsidR="00742938" w:rsidRPr="00B00D21">
        <w:rPr>
          <w:rFonts w:ascii="Arial" w:hAnsi="Arial" w:cs="Arial"/>
          <w:color w:val="000000" w:themeColor="text1"/>
          <w:sz w:val="24"/>
          <w:szCs w:val="24"/>
          <w:lang w:val="es-ES"/>
        </w:rPr>
        <w:t>)</w:t>
      </w:r>
      <w:r w:rsidR="00B00D21">
        <w:rPr>
          <w:rFonts w:ascii="Arial" w:hAnsi="Arial" w:cs="Arial"/>
          <w:sz w:val="24"/>
          <w:szCs w:val="24"/>
        </w:rPr>
        <w:t xml:space="preserve"> </w:t>
      </w:r>
    </w:p>
    <w:p w14:paraId="08283212" w14:textId="7D6BD3E2" w:rsidR="00344561" w:rsidRPr="00D45BB2" w:rsidRDefault="004D23F9" w:rsidP="00D45BB2">
      <w:pPr>
        <w:spacing w:line="360" w:lineRule="auto"/>
        <w:jc w:val="both"/>
        <w:rPr>
          <w:rFonts w:ascii="Arial" w:hAnsi="Arial" w:cs="Arial"/>
          <w:color w:val="000000" w:themeColor="text1"/>
          <w:sz w:val="24"/>
          <w:szCs w:val="24"/>
          <w:lang w:val="es-ES"/>
        </w:rPr>
      </w:pPr>
      <w:r>
        <w:rPr>
          <w:rFonts w:ascii="Arial" w:hAnsi="Arial" w:cs="Arial"/>
          <w:sz w:val="24"/>
          <w:szCs w:val="24"/>
        </w:rPr>
        <w:t xml:space="preserve">Segundo, por las características </w:t>
      </w:r>
      <w:r w:rsidR="00467A66">
        <w:rPr>
          <w:rFonts w:ascii="Arial" w:hAnsi="Arial" w:cs="Arial"/>
          <w:sz w:val="24"/>
          <w:szCs w:val="24"/>
        </w:rPr>
        <w:t>del contexto institucional de cada cuenca</w:t>
      </w:r>
      <w:r>
        <w:rPr>
          <w:rFonts w:ascii="Arial" w:hAnsi="Arial" w:cs="Arial"/>
          <w:sz w:val="24"/>
          <w:szCs w:val="24"/>
        </w:rPr>
        <w:t xml:space="preserve">. </w:t>
      </w:r>
      <w:r w:rsidR="00D45BB2">
        <w:rPr>
          <w:rFonts w:ascii="Arial" w:hAnsi="Arial" w:cs="Arial"/>
          <w:sz w:val="24"/>
          <w:szCs w:val="24"/>
        </w:rPr>
        <w:t xml:space="preserve">Una de ellas, se ubica en el ámbito de gestión de un área natural protegida regional- </w:t>
      </w:r>
      <w:r w:rsidR="00D45BB2">
        <w:rPr>
          <w:rFonts w:ascii="Arial" w:hAnsi="Arial" w:cs="Arial"/>
          <w:sz w:val="24"/>
          <w:szCs w:val="24"/>
        </w:rPr>
        <w:lastRenderedPageBreak/>
        <w:t xml:space="preserve">ACR </w:t>
      </w:r>
      <w:proofErr w:type="spellStart"/>
      <w:r w:rsidR="00314AC9" w:rsidRPr="00A51B03">
        <w:rPr>
          <w:rFonts w:ascii="Arial" w:hAnsi="Arial" w:cs="Arial"/>
          <w:sz w:val="24"/>
          <w:szCs w:val="24"/>
        </w:rPr>
        <w:t>Ampiyacu</w:t>
      </w:r>
      <w:proofErr w:type="spellEnd"/>
      <w:r w:rsidR="00314AC9" w:rsidRPr="00A51B03">
        <w:rPr>
          <w:rFonts w:ascii="Arial" w:hAnsi="Arial" w:cs="Arial"/>
          <w:sz w:val="24"/>
          <w:szCs w:val="24"/>
        </w:rPr>
        <w:t xml:space="preserve">- </w:t>
      </w:r>
      <w:proofErr w:type="spellStart"/>
      <w:r w:rsidR="00314AC9" w:rsidRPr="00A51B03">
        <w:rPr>
          <w:rFonts w:ascii="Arial" w:hAnsi="Arial" w:cs="Arial"/>
          <w:sz w:val="24"/>
          <w:szCs w:val="24"/>
        </w:rPr>
        <w:t>Apayacu</w:t>
      </w:r>
      <w:proofErr w:type="spellEnd"/>
      <w:r w:rsidR="00D45BB2">
        <w:rPr>
          <w:rFonts w:ascii="Arial" w:hAnsi="Arial" w:cs="Arial"/>
          <w:sz w:val="24"/>
          <w:szCs w:val="24"/>
        </w:rPr>
        <w:t xml:space="preserve"> </w:t>
      </w:r>
      <w:r w:rsidR="00314AC9" w:rsidRPr="00A51B03">
        <w:rPr>
          <w:rFonts w:ascii="Arial" w:hAnsi="Arial" w:cs="Arial"/>
          <w:sz w:val="24"/>
          <w:szCs w:val="24"/>
        </w:rPr>
        <w:t>en el departamento de Loreto</w:t>
      </w:r>
      <w:r w:rsidR="00D45BB2">
        <w:rPr>
          <w:rFonts w:ascii="Arial" w:hAnsi="Arial" w:cs="Arial"/>
          <w:sz w:val="24"/>
          <w:szCs w:val="24"/>
        </w:rPr>
        <w:t>- Perú. M</w:t>
      </w:r>
      <w:r w:rsidR="000F4D80" w:rsidRPr="00A51B03">
        <w:rPr>
          <w:rFonts w:ascii="Arial" w:hAnsi="Arial" w:cs="Arial"/>
          <w:sz w:val="24"/>
          <w:szCs w:val="24"/>
        </w:rPr>
        <w:t xml:space="preserve">ientras que </w:t>
      </w:r>
      <w:r w:rsidR="00D45BB2">
        <w:rPr>
          <w:rFonts w:ascii="Arial" w:hAnsi="Arial" w:cs="Arial"/>
          <w:sz w:val="24"/>
          <w:szCs w:val="24"/>
        </w:rPr>
        <w:t xml:space="preserve">la otra, </w:t>
      </w:r>
      <w:r w:rsidR="000F4D80" w:rsidRPr="00A51B03">
        <w:rPr>
          <w:rFonts w:ascii="Arial" w:hAnsi="Arial" w:cs="Arial"/>
          <w:sz w:val="24"/>
          <w:szCs w:val="24"/>
        </w:rPr>
        <w:t xml:space="preserve">corresponde a </w:t>
      </w:r>
      <w:r w:rsidR="009230B5" w:rsidRPr="00A51B03">
        <w:rPr>
          <w:rFonts w:ascii="Arial" w:hAnsi="Arial" w:cs="Arial"/>
          <w:sz w:val="24"/>
          <w:szCs w:val="24"/>
        </w:rPr>
        <w:t xml:space="preserve">una zona </w:t>
      </w:r>
      <w:r w:rsidR="00D45BB2">
        <w:rPr>
          <w:rFonts w:ascii="Arial" w:hAnsi="Arial" w:cs="Arial"/>
          <w:sz w:val="24"/>
          <w:szCs w:val="24"/>
        </w:rPr>
        <w:t xml:space="preserve">sin ninguna categoría de protección, tratándose de una zona de pesca </w:t>
      </w:r>
      <w:r w:rsidR="009230B5" w:rsidRPr="00A51B03">
        <w:rPr>
          <w:rFonts w:ascii="Arial" w:hAnsi="Arial" w:cs="Arial"/>
          <w:sz w:val="24"/>
          <w:szCs w:val="24"/>
        </w:rPr>
        <w:t xml:space="preserve">de acceso abierto, </w:t>
      </w:r>
      <w:r w:rsidR="00D45BB2">
        <w:rPr>
          <w:rFonts w:ascii="Arial" w:hAnsi="Arial" w:cs="Arial"/>
          <w:sz w:val="24"/>
          <w:szCs w:val="24"/>
        </w:rPr>
        <w:t xml:space="preserve">representada </w:t>
      </w:r>
      <w:r w:rsidR="00344561" w:rsidRPr="00A51B03">
        <w:rPr>
          <w:rFonts w:ascii="Arial" w:hAnsi="Arial" w:cs="Arial"/>
          <w:sz w:val="24"/>
          <w:szCs w:val="24"/>
        </w:rPr>
        <w:t xml:space="preserve">por el río </w:t>
      </w:r>
      <w:r w:rsidR="00344561" w:rsidRPr="00A51B03">
        <w:rPr>
          <w:rFonts w:ascii="Arial" w:hAnsi="Arial" w:cs="Arial"/>
          <w:sz w:val="24"/>
          <w:szCs w:val="24"/>
          <w:lang w:val="es-ES"/>
        </w:rPr>
        <w:t xml:space="preserve">Pichis y sus afluentes: </w:t>
      </w:r>
      <w:proofErr w:type="spellStart"/>
      <w:r w:rsidR="00344561" w:rsidRPr="00A51B03">
        <w:rPr>
          <w:rFonts w:ascii="Arial" w:hAnsi="Arial" w:cs="Arial"/>
          <w:sz w:val="24"/>
          <w:szCs w:val="24"/>
          <w:lang w:val="es-ES"/>
        </w:rPr>
        <w:t>Azupizú</w:t>
      </w:r>
      <w:proofErr w:type="spellEnd"/>
      <w:r w:rsidR="00344561" w:rsidRPr="00A51B03">
        <w:rPr>
          <w:rFonts w:ascii="Arial" w:hAnsi="Arial" w:cs="Arial"/>
          <w:sz w:val="24"/>
          <w:szCs w:val="24"/>
          <w:lang w:val="es-ES"/>
        </w:rPr>
        <w:t xml:space="preserve">, </w:t>
      </w:r>
      <w:proofErr w:type="spellStart"/>
      <w:r w:rsidR="00344561" w:rsidRPr="00A51B03">
        <w:rPr>
          <w:rFonts w:ascii="Arial" w:hAnsi="Arial" w:cs="Arial"/>
          <w:sz w:val="24"/>
          <w:szCs w:val="24"/>
          <w:lang w:val="es-ES"/>
        </w:rPr>
        <w:t>Nazarategui</w:t>
      </w:r>
      <w:proofErr w:type="spellEnd"/>
      <w:r w:rsidR="00344561" w:rsidRPr="00A51B03">
        <w:rPr>
          <w:rFonts w:ascii="Arial" w:hAnsi="Arial" w:cs="Arial"/>
          <w:sz w:val="24"/>
          <w:szCs w:val="24"/>
          <w:lang w:val="es-ES"/>
        </w:rPr>
        <w:t xml:space="preserve">, </w:t>
      </w:r>
      <w:proofErr w:type="spellStart"/>
      <w:r w:rsidR="00344561" w:rsidRPr="00A51B03">
        <w:rPr>
          <w:rFonts w:ascii="Arial" w:hAnsi="Arial" w:cs="Arial"/>
          <w:sz w:val="24"/>
          <w:szCs w:val="24"/>
          <w:lang w:val="es-ES"/>
        </w:rPr>
        <w:t>Neguache</w:t>
      </w:r>
      <w:proofErr w:type="spellEnd"/>
      <w:r w:rsidR="00344561" w:rsidRPr="00A51B03">
        <w:rPr>
          <w:rFonts w:ascii="Arial" w:hAnsi="Arial" w:cs="Arial"/>
          <w:sz w:val="24"/>
          <w:szCs w:val="24"/>
          <w:lang w:val="es-ES"/>
        </w:rPr>
        <w:t xml:space="preserve"> y </w:t>
      </w:r>
      <w:proofErr w:type="spellStart"/>
      <w:r w:rsidR="00344561" w:rsidRPr="00A51B03">
        <w:rPr>
          <w:rFonts w:ascii="Arial" w:hAnsi="Arial" w:cs="Arial"/>
          <w:sz w:val="24"/>
          <w:szCs w:val="24"/>
          <w:lang w:val="es-ES"/>
        </w:rPr>
        <w:t>Anacayali</w:t>
      </w:r>
      <w:proofErr w:type="spellEnd"/>
      <w:r w:rsidR="00467A66">
        <w:rPr>
          <w:rFonts w:ascii="Arial" w:hAnsi="Arial" w:cs="Arial"/>
          <w:sz w:val="24"/>
          <w:szCs w:val="24"/>
          <w:lang w:val="es-ES"/>
        </w:rPr>
        <w:t>, ubicada</w:t>
      </w:r>
      <w:r w:rsidR="00D45BB2">
        <w:rPr>
          <w:rFonts w:ascii="Arial" w:hAnsi="Arial" w:cs="Arial"/>
          <w:sz w:val="24"/>
          <w:szCs w:val="24"/>
          <w:lang w:val="es-ES"/>
        </w:rPr>
        <w:t xml:space="preserve"> en el departamento de Pasco</w:t>
      </w:r>
      <w:r w:rsidR="00344561" w:rsidRPr="00A51B03">
        <w:rPr>
          <w:rFonts w:ascii="Arial" w:hAnsi="Arial" w:cs="Arial"/>
          <w:sz w:val="24"/>
          <w:szCs w:val="24"/>
        </w:rPr>
        <w:t xml:space="preserve">. </w:t>
      </w:r>
    </w:p>
    <w:p w14:paraId="73BBBE15" w14:textId="46D57132" w:rsidR="001C4A84" w:rsidRDefault="002D51F4" w:rsidP="00D45BB2">
      <w:pPr>
        <w:spacing w:line="360" w:lineRule="auto"/>
        <w:jc w:val="both"/>
        <w:rPr>
          <w:rFonts w:ascii="Arial" w:hAnsi="Arial" w:cs="Arial"/>
          <w:sz w:val="24"/>
          <w:szCs w:val="24"/>
        </w:rPr>
      </w:pPr>
      <w:r>
        <w:rPr>
          <w:rFonts w:ascii="Arial" w:hAnsi="Arial" w:cs="Arial"/>
          <w:sz w:val="24"/>
          <w:szCs w:val="24"/>
        </w:rPr>
        <w:t xml:space="preserve">Pese a estas diferencias, ambas cuencas también comparten características similares, </w:t>
      </w:r>
      <w:r w:rsidR="00A24AA7">
        <w:rPr>
          <w:rFonts w:ascii="Arial" w:hAnsi="Arial" w:cs="Arial"/>
          <w:sz w:val="24"/>
          <w:szCs w:val="24"/>
        </w:rPr>
        <w:t xml:space="preserve">particularmente </w:t>
      </w:r>
      <w:r>
        <w:rPr>
          <w:rFonts w:ascii="Arial" w:hAnsi="Arial" w:cs="Arial"/>
          <w:sz w:val="24"/>
          <w:szCs w:val="24"/>
        </w:rPr>
        <w:t>en t</w:t>
      </w:r>
      <w:r w:rsidR="00BE08D6">
        <w:rPr>
          <w:rFonts w:ascii="Arial" w:hAnsi="Arial" w:cs="Arial"/>
          <w:sz w:val="24"/>
          <w:szCs w:val="24"/>
        </w:rPr>
        <w:t>érminos socio- econ</w:t>
      </w:r>
      <w:r w:rsidR="00467A66">
        <w:rPr>
          <w:rFonts w:ascii="Arial" w:hAnsi="Arial" w:cs="Arial"/>
          <w:sz w:val="24"/>
          <w:szCs w:val="24"/>
        </w:rPr>
        <w:t>ómicos</w:t>
      </w:r>
      <w:r>
        <w:rPr>
          <w:rFonts w:ascii="Arial" w:hAnsi="Arial" w:cs="Arial"/>
          <w:sz w:val="24"/>
          <w:szCs w:val="24"/>
        </w:rPr>
        <w:t xml:space="preserve">. </w:t>
      </w:r>
      <w:r w:rsidR="009230B5" w:rsidRPr="00A51B03">
        <w:rPr>
          <w:rFonts w:ascii="Arial" w:hAnsi="Arial" w:cs="Arial"/>
          <w:sz w:val="24"/>
          <w:szCs w:val="24"/>
        </w:rPr>
        <w:t xml:space="preserve"> </w:t>
      </w:r>
      <w:r>
        <w:rPr>
          <w:rFonts w:ascii="Arial" w:hAnsi="Arial" w:cs="Arial"/>
          <w:sz w:val="24"/>
          <w:szCs w:val="24"/>
        </w:rPr>
        <w:t>A</w:t>
      </w:r>
      <w:r w:rsidR="009230B5" w:rsidRPr="00A51B03">
        <w:rPr>
          <w:rFonts w:ascii="Arial" w:hAnsi="Arial" w:cs="Arial"/>
          <w:sz w:val="24"/>
          <w:szCs w:val="24"/>
        </w:rPr>
        <w:t>mbas</w:t>
      </w:r>
      <w:r>
        <w:rPr>
          <w:rFonts w:ascii="Arial" w:hAnsi="Arial" w:cs="Arial"/>
          <w:sz w:val="24"/>
          <w:szCs w:val="24"/>
        </w:rPr>
        <w:t>,</w:t>
      </w:r>
      <w:r w:rsidR="009230B5" w:rsidRPr="00A51B03">
        <w:rPr>
          <w:rFonts w:ascii="Arial" w:hAnsi="Arial" w:cs="Arial"/>
          <w:sz w:val="24"/>
          <w:szCs w:val="24"/>
        </w:rPr>
        <w:t xml:space="preserve"> </w:t>
      </w:r>
      <w:r w:rsidR="00506AC5">
        <w:rPr>
          <w:rFonts w:ascii="Arial" w:hAnsi="Arial" w:cs="Arial"/>
          <w:sz w:val="24"/>
          <w:szCs w:val="24"/>
        </w:rPr>
        <w:t xml:space="preserve">son espacios de uso y asentamiento tradicional </w:t>
      </w:r>
      <w:r w:rsidR="005B54C3">
        <w:rPr>
          <w:rFonts w:ascii="Arial" w:hAnsi="Arial" w:cs="Arial"/>
          <w:sz w:val="24"/>
          <w:szCs w:val="24"/>
        </w:rPr>
        <w:t xml:space="preserve">indígena </w:t>
      </w:r>
      <w:r w:rsidR="00506AC5">
        <w:rPr>
          <w:rFonts w:ascii="Arial" w:hAnsi="Arial" w:cs="Arial"/>
          <w:sz w:val="24"/>
          <w:szCs w:val="24"/>
        </w:rPr>
        <w:t>en Perú</w:t>
      </w:r>
      <w:r w:rsidR="005B54C3">
        <w:rPr>
          <w:rFonts w:ascii="Arial" w:hAnsi="Arial" w:cs="Arial"/>
          <w:sz w:val="24"/>
          <w:szCs w:val="24"/>
        </w:rPr>
        <w:t xml:space="preserve">, con una población mayoritariamente indígena </w:t>
      </w:r>
      <w:r w:rsidR="00506AC5">
        <w:rPr>
          <w:rFonts w:ascii="Arial" w:hAnsi="Arial" w:cs="Arial"/>
          <w:sz w:val="24"/>
          <w:szCs w:val="24"/>
        </w:rPr>
        <w:t>70%</w:t>
      </w:r>
      <w:r>
        <w:rPr>
          <w:rFonts w:ascii="Arial" w:hAnsi="Arial" w:cs="Arial"/>
          <w:sz w:val="24"/>
          <w:szCs w:val="24"/>
        </w:rPr>
        <w:t xml:space="preserve"> en el</w:t>
      </w:r>
      <w:r w:rsidR="005B54C3">
        <w:rPr>
          <w:rFonts w:ascii="Arial" w:hAnsi="Arial" w:cs="Arial"/>
          <w:sz w:val="24"/>
          <w:szCs w:val="24"/>
        </w:rPr>
        <w:t xml:space="preserve"> Pichis y 90% en el </w:t>
      </w:r>
      <w:proofErr w:type="spellStart"/>
      <w:r w:rsidR="005B54C3">
        <w:rPr>
          <w:rFonts w:ascii="Arial" w:hAnsi="Arial" w:cs="Arial"/>
          <w:sz w:val="24"/>
          <w:szCs w:val="24"/>
        </w:rPr>
        <w:t>Ampiyacu</w:t>
      </w:r>
      <w:proofErr w:type="spellEnd"/>
      <w:r w:rsidR="00A24AA7">
        <w:rPr>
          <w:rFonts w:ascii="Arial" w:hAnsi="Arial" w:cs="Arial"/>
          <w:sz w:val="24"/>
          <w:szCs w:val="24"/>
        </w:rPr>
        <w:t xml:space="preserve"> del total de población de la cuenca (Rodriguez et al. 2018)</w:t>
      </w:r>
      <w:r w:rsidR="005B54C3">
        <w:rPr>
          <w:rFonts w:ascii="Arial" w:hAnsi="Arial" w:cs="Arial"/>
          <w:sz w:val="24"/>
          <w:szCs w:val="24"/>
        </w:rPr>
        <w:t xml:space="preserve">. En </w:t>
      </w:r>
      <w:r>
        <w:rPr>
          <w:rFonts w:ascii="Arial" w:hAnsi="Arial" w:cs="Arial"/>
          <w:sz w:val="24"/>
          <w:szCs w:val="24"/>
        </w:rPr>
        <w:t xml:space="preserve">ambas </w:t>
      </w:r>
      <w:r w:rsidR="005B54C3">
        <w:rPr>
          <w:rFonts w:ascii="Arial" w:hAnsi="Arial" w:cs="Arial"/>
          <w:sz w:val="24"/>
          <w:szCs w:val="24"/>
        </w:rPr>
        <w:t xml:space="preserve">se </w:t>
      </w:r>
      <w:r w:rsidR="009230B5" w:rsidRPr="00A51B03">
        <w:rPr>
          <w:rFonts w:ascii="Arial" w:hAnsi="Arial" w:cs="Arial"/>
          <w:sz w:val="24"/>
          <w:szCs w:val="24"/>
        </w:rPr>
        <w:t>desarrolla</w:t>
      </w:r>
      <w:r w:rsidR="005B54C3">
        <w:rPr>
          <w:rFonts w:ascii="Arial" w:hAnsi="Arial" w:cs="Arial"/>
          <w:sz w:val="24"/>
          <w:szCs w:val="24"/>
        </w:rPr>
        <w:t>n</w:t>
      </w:r>
      <w:r w:rsidR="009230B5" w:rsidRPr="00A51B03">
        <w:rPr>
          <w:rFonts w:ascii="Arial" w:hAnsi="Arial" w:cs="Arial"/>
          <w:sz w:val="24"/>
          <w:szCs w:val="24"/>
        </w:rPr>
        <w:t xml:space="preserve"> actividades económicas de subsistencia, </w:t>
      </w:r>
      <w:r w:rsidR="00B624C8" w:rsidRPr="00A51B03">
        <w:rPr>
          <w:rFonts w:ascii="Arial" w:hAnsi="Arial" w:cs="Arial"/>
          <w:sz w:val="24"/>
          <w:szCs w:val="24"/>
        </w:rPr>
        <w:t xml:space="preserve">como </w:t>
      </w:r>
      <w:r w:rsidR="009230B5" w:rsidRPr="00A51B03">
        <w:rPr>
          <w:rFonts w:ascii="Arial" w:hAnsi="Arial" w:cs="Arial"/>
          <w:sz w:val="24"/>
          <w:szCs w:val="24"/>
        </w:rPr>
        <w:t>la pesca, agricultura, artesanía, entre otr</w:t>
      </w:r>
      <w:r w:rsidR="00B624C8" w:rsidRPr="00A51B03">
        <w:rPr>
          <w:rFonts w:ascii="Arial" w:hAnsi="Arial" w:cs="Arial"/>
          <w:sz w:val="24"/>
          <w:szCs w:val="24"/>
        </w:rPr>
        <w:t>a</w:t>
      </w:r>
      <w:r w:rsidR="009230B5" w:rsidRPr="00A51B03">
        <w:rPr>
          <w:rFonts w:ascii="Arial" w:hAnsi="Arial" w:cs="Arial"/>
          <w:sz w:val="24"/>
          <w:szCs w:val="24"/>
        </w:rPr>
        <w:t>s.</w:t>
      </w:r>
      <w:r w:rsidR="00BE08D6">
        <w:rPr>
          <w:rFonts w:ascii="Arial" w:hAnsi="Arial" w:cs="Arial"/>
          <w:sz w:val="24"/>
          <w:szCs w:val="24"/>
        </w:rPr>
        <w:t xml:space="preserve"> </w:t>
      </w:r>
      <w:r>
        <w:rPr>
          <w:rFonts w:ascii="Arial" w:hAnsi="Arial" w:cs="Arial"/>
          <w:sz w:val="24"/>
          <w:szCs w:val="24"/>
        </w:rPr>
        <w:t>Finalmente, s</w:t>
      </w:r>
      <w:r w:rsidR="00BE08D6">
        <w:rPr>
          <w:rFonts w:ascii="Arial" w:hAnsi="Arial" w:cs="Arial"/>
          <w:sz w:val="24"/>
          <w:szCs w:val="24"/>
        </w:rPr>
        <w:t>e trata de zonas alejadas de los centros urbanos importantes de su</w:t>
      </w:r>
      <w:r>
        <w:rPr>
          <w:rFonts w:ascii="Arial" w:hAnsi="Arial" w:cs="Arial"/>
          <w:sz w:val="24"/>
          <w:szCs w:val="24"/>
        </w:rPr>
        <w:t>s respectivas</w:t>
      </w:r>
      <w:r w:rsidR="00BE08D6">
        <w:rPr>
          <w:rFonts w:ascii="Arial" w:hAnsi="Arial" w:cs="Arial"/>
          <w:sz w:val="24"/>
          <w:szCs w:val="24"/>
        </w:rPr>
        <w:t xml:space="preserve"> regi</w:t>
      </w:r>
      <w:r>
        <w:rPr>
          <w:rFonts w:ascii="Arial" w:hAnsi="Arial" w:cs="Arial"/>
          <w:sz w:val="24"/>
          <w:szCs w:val="24"/>
        </w:rPr>
        <w:t>ones</w:t>
      </w:r>
      <w:r w:rsidR="001C4A84">
        <w:rPr>
          <w:rFonts w:ascii="Arial" w:hAnsi="Arial" w:cs="Arial"/>
          <w:sz w:val="24"/>
          <w:szCs w:val="24"/>
        </w:rPr>
        <w:t xml:space="preserve">, </w:t>
      </w:r>
      <w:r>
        <w:rPr>
          <w:rFonts w:ascii="Arial" w:hAnsi="Arial" w:cs="Arial"/>
          <w:sz w:val="24"/>
          <w:szCs w:val="24"/>
        </w:rPr>
        <w:t xml:space="preserve">las </w:t>
      </w:r>
      <w:r w:rsidR="001C4A84">
        <w:rPr>
          <w:rFonts w:ascii="Arial" w:hAnsi="Arial" w:cs="Arial"/>
          <w:sz w:val="24"/>
          <w:szCs w:val="24"/>
        </w:rPr>
        <w:t>que est</w:t>
      </w:r>
      <w:r>
        <w:rPr>
          <w:rFonts w:ascii="Arial" w:hAnsi="Arial" w:cs="Arial"/>
          <w:sz w:val="24"/>
          <w:szCs w:val="24"/>
        </w:rPr>
        <w:t>án conformada</w:t>
      </w:r>
      <w:r w:rsidR="001C4A84">
        <w:rPr>
          <w:rFonts w:ascii="Arial" w:hAnsi="Arial" w:cs="Arial"/>
          <w:sz w:val="24"/>
          <w:szCs w:val="24"/>
        </w:rPr>
        <w:t>s por un conjunto de comunidades</w:t>
      </w:r>
      <w:r w:rsidR="00A24AA7">
        <w:rPr>
          <w:rFonts w:ascii="Arial" w:hAnsi="Arial" w:cs="Arial"/>
          <w:sz w:val="24"/>
          <w:szCs w:val="24"/>
        </w:rPr>
        <w:t xml:space="preserve"> (115 en el Pichis y 14 comunidades en el </w:t>
      </w:r>
      <w:proofErr w:type="spellStart"/>
      <w:r w:rsidR="00A24AA7">
        <w:rPr>
          <w:rFonts w:ascii="Arial" w:hAnsi="Arial" w:cs="Arial"/>
          <w:sz w:val="24"/>
          <w:szCs w:val="24"/>
        </w:rPr>
        <w:t>Ampiyacu</w:t>
      </w:r>
      <w:proofErr w:type="spellEnd"/>
      <w:r w:rsidR="00A24AA7">
        <w:rPr>
          <w:rFonts w:ascii="Arial" w:hAnsi="Arial" w:cs="Arial"/>
          <w:sz w:val="24"/>
          <w:szCs w:val="24"/>
        </w:rPr>
        <w:t>)</w:t>
      </w:r>
      <w:r w:rsidR="001C4A84">
        <w:rPr>
          <w:rFonts w:ascii="Arial" w:hAnsi="Arial" w:cs="Arial"/>
          <w:sz w:val="24"/>
          <w:szCs w:val="24"/>
        </w:rPr>
        <w:t>, las cuales en su mayoría no cuentan con servicios básicos</w:t>
      </w:r>
      <w:r w:rsidR="00A24AA7">
        <w:rPr>
          <w:rFonts w:ascii="Arial" w:hAnsi="Arial" w:cs="Arial"/>
          <w:sz w:val="24"/>
          <w:szCs w:val="24"/>
        </w:rPr>
        <w:t>,</w:t>
      </w:r>
      <w:r w:rsidR="001C4A84">
        <w:rPr>
          <w:rFonts w:ascii="Arial" w:hAnsi="Arial" w:cs="Arial"/>
          <w:sz w:val="24"/>
          <w:szCs w:val="24"/>
        </w:rPr>
        <w:t xml:space="preserve"> como electricidad y agua potable.  </w:t>
      </w:r>
    </w:p>
    <w:p w14:paraId="676CC3D2" w14:textId="6BD62FF3" w:rsidR="005B54C3" w:rsidRDefault="001C4A84" w:rsidP="00D45BB2">
      <w:pPr>
        <w:spacing w:line="360" w:lineRule="auto"/>
        <w:jc w:val="both"/>
        <w:rPr>
          <w:rFonts w:ascii="Arial" w:hAnsi="Arial" w:cs="Arial"/>
          <w:sz w:val="24"/>
          <w:szCs w:val="24"/>
        </w:rPr>
      </w:pPr>
      <w:r>
        <w:rPr>
          <w:rFonts w:ascii="Arial" w:hAnsi="Arial" w:cs="Arial"/>
          <w:sz w:val="24"/>
          <w:szCs w:val="24"/>
        </w:rPr>
        <w:t xml:space="preserve">En este contexto, </w:t>
      </w:r>
      <w:r w:rsidR="00B624C8" w:rsidRPr="00A51B03">
        <w:rPr>
          <w:rFonts w:ascii="Arial" w:hAnsi="Arial" w:cs="Arial"/>
          <w:sz w:val="24"/>
          <w:szCs w:val="24"/>
        </w:rPr>
        <w:t>colaboran</w:t>
      </w:r>
      <w:r w:rsidR="00BE2FC2">
        <w:rPr>
          <w:rFonts w:ascii="Arial" w:hAnsi="Arial" w:cs="Arial"/>
          <w:sz w:val="24"/>
          <w:szCs w:val="24"/>
        </w:rPr>
        <w:t xml:space="preserve"> con el registro de información pesquera</w:t>
      </w:r>
      <w:r w:rsidR="00B624C8" w:rsidRPr="00A51B03">
        <w:rPr>
          <w:rFonts w:ascii="Arial" w:hAnsi="Arial" w:cs="Arial"/>
          <w:sz w:val="24"/>
          <w:szCs w:val="24"/>
        </w:rPr>
        <w:t xml:space="preserve"> </w:t>
      </w:r>
      <w:r w:rsidR="005B54C3">
        <w:rPr>
          <w:rFonts w:ascii="Arial" w:hAnsi="Arial" w:cs="Arial"/>
          <w:sz w:val="24"/>
          <w:szCs w:val="24"/>
        </w:rPr>
        <w:t xml:space="preserve">57 </w:t>
      </w:r>
      <w:r w:rsidR="0011508A">
        <w:rPr>
          <w:rFonts w:ascii="Arial" w:hAnsi="Arial" w:cs="Arial"/>
          <w:sz w:val="24"/>
          <w:szCs w:val="24"/>
        </w:rPr>
        <w:t>usuarios</w:t>
      </w:r>
      <w:r w:rsidR="002D51F4">
        <w:rPr>
          <w:rFonts w:ascii="Arial" w:hAnsi="Arial" w:cs="Arial"/>
          <w:sz w:val="24"/>
          <w:szCs w:val="24"/>
        </w:rPr>
        <w:t xml:space="preserve"> de ICTIO,</w:t>
      </w:r>
      <w:r w:rsidR="0011508A">
        <w:rPr>
          <w:rFonts w:ascii="Arial" w:hAnsi="Arial" w:cs="Arial"/>
          <w:sz w:val="24"/>
          <w:szCs w:val="24"/>
        </w:rPr>
        <w:t xml:space="preserve"> quiene</w:t>
      </w:r>
      <w:r w:rsidR="002D51F4">
        <w:rPr>
          <w:rFonts w:ascii="Arial" w:hAnsi="Arial" w:cs="Arial"/>
          <w:sz w:val="24"/>
          <w:szCs w:val="24"/>
        </w:rPr>
        <w:t>s</w:t>
      </w:r>
      <w:r w:rsidR="00ED1F92" w:rsidRPr="00A51B03">
        <w:rPr>
          <w:rFonts w:ascii="Arial" w:hAnsi="Arial" w:cs="Arial"/>
          <w:sz w:val="24"/>
          <w:szCs w:val="24"/>
          <w:lang w:val="es-ES"/>
        </w:rPr>
        <w:t xml:space="preserve"> de manera voluntaria y gratuita, se comprometen a levantar información sobre los peces y el consumo de pescado, sobre la base de sus actividades familiares cotidianas. </w:t>
      </w:r>
      <w:r w:rsidR="002D51F4">
        <w:rPr>
          <w:rFonts w:ascii="Arial" w:hAnsi="Arial" w:cs="Arial"/>
          <w:sz w:val="24"/>
          <w:szCs w:val="24"/>
        </w:rPr>
        <w:t xml:space="preserve"> (Figura 2)</w:t>
      </w:r>
      <w:r w:rsidR="0011508A">
        <w:rPr>
          <w:rFonts w:ascii="Arial" w:hAnsi="Arial" w:cs="Arial"/>
          <w:sz w:val="24"/>
          <w:szCs w:val="24"/>
        </w:rPr>
        <w:t xml:space="preserve">  </w:t>
      </w:r>
    </w:p>
    <w:p w14:paraId="1F312D46" w14:textId="3CA2A794" w:rsidR="002D51F4" w:rsidRPr="00754938" w:rsidRDefault="002D51F4" w:rsidP="00A24AA7">
      <w:pPr>
        <w:spacing w:line="360" w:lineRule="auto"/>
        <w:jc w:val="center"/>
        <w:rPr>
          <w:rFonts w:ascii="Arial" w:hAnsi="Arial" w:cs="Arial"/>
        </w:rPr>
      </w:pPr>
      <w:r w:rsidRPr="00754938">
        <w:rPr>
          <w:rFonts w:ascii="Arial" w:hAnsi="Arial" w:cs="Arial"/>
          <w:b/>
        </w:rPr>
        <w:t>Figura 2.</w:t>
      </w:r>
      <w:r w:rsidRPr="00754938">
        <w:rPr>
          <w:rFonts w:ascii="Arial" w:hAnsi="Arial" w:cs="Arial"/>
        </w:rPr>
        <w:t xml:space="preserve"> Usuarios de ICTIO en las cuencas peruana del </w:t>
      </w:r>
      <w:proofErr w:type="spellStart"/>
      <w:r w:rsidRPr="00754938">
        <w:rPr>
          <w:rFonts w:ascii="Arial" w:hAnsi="Arial" w:cs="Arial"/>
        </w:rPr>
        <w:t>Ampiyacu</w:t>
      </w:r>
      <w:proofErr w:type="spellEnd"/>
      <w:r w:rsidRPr="00754938">
        <w:rPr>
          <w:rFonts w:ascii="Arial" w:hAnsi="Arial" w:cs="Arial"/>
        </w:rPr>
        <w:t xml:space="preserve"> y Pichis</w:t>
      </w:r>
    </w:p>
    <w:tbl>
      <w:tblPr>
        <w:tblW w:w="5880" w:type="dxa"/>
        <w:jc w:val="center"/>
        <w:tblCellMar>
          <w:left w:w="70" w:type="dxa"/>
          <w:right w:w="70" w:type="dxa"/>
        </w:tblCellMar>
        <w:tblLook w:val="04A0" w:firstRow="1" w:lastRow="0" w:firstColumn="1" w:lastColumn="0" w:noHBand="0" w:noVBand="1"/>
      </w:tblPr>
      <w:tblGrid>
        <w:gridCol w:w="2280"/>
        <w:gridCol w:w="1198"/>
        <w:gridCol w:w="1202"/>
        <w:gridCol w:w="1200"/>
      </w:tblGrid>
      <w:tr w:rsidR="00A24AA7" w:rsidRPr="00A24AA7" w14:paraId="3B579E77" w14:textId="77777777" w:rsidTr="000576F1">
        <w:trPr>
          <w:trHeight w:val="300"/>
          <w:jc w:val="center"/>
        </w:trPr>
        <w:tc>
          <w:tcPr>
            <w:tcW w:w="2280"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14:paraId="3E533056" w14:textId="06CFF542"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Cuenca</w:t>
            </w:r>
          </w:p>
        </w:tc>
        <w:tc>
          <w:tcPr>
            <w:tcW w:w="2400" w:type="dxa"/>
            <w:gridSpan w:val="2"/>
            <w:tcBorders>
              <w:top w:val="single" w:sz="4" w:space="0" w:color="auto"/>
              <w:left w:val="nil"/>
              <w:bottom w:val="single" w:sz="4" w:space="0" w:color="auto"/>
              <w:right w:val="nil"/>
            </w:tcBorders>
            <w:shd w:val="clear" w:color="000000" w:fill="BDD7EE"/>
            <w:noWrap/>
            <w:vAlign w:val="center"/>
            <w:hideMark/>
          </w:tcPr>
          <w:p w14:paraId="18721E9F" w14:textId="7300A50A"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Usuarios de ICTIO</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14:paraId="6D0D8942" w14:textId="7AC85615"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TOTAL</w:t>
            </w:r>
          </w:p>
        </w:tc>
      </w:tr>
      <w:tr w:rsidR="00A24AA7" w:rsidRPr="00A24AA7" w14:paraId="67E5FCF8" w14:textId="77777777" w:rsidTr="000576F1">
        <w:trPr>
          <w:trHeight w:val="300"/>
          <w:jc w:val="center"/>
        </w:trPr>
        <w:tc>
          <w:tcPr>
            <w:tcW w:w="2280" w:type="dxa"/>
            <w:vMerge/>
            <w:tcBorders>
              <w:top w:val="single" w:sz="4" w:space="0" w:color="auto"/>
              <w:left w:val="single" w:sz="4" w:space="0" w:color="auto"/>
              <w:bottom w:val="single" w:sz="4" w:space="0" w:color="000000"/>
              <w:right w:val="single" w:sz="4" w:space="0" w:color="auto"/>
            </w:tcBorders>
            <w:vAlign w:val="center"/>
            <w:hideMark/>
          </w:tcPr>
          <w:p w14:paraId="2B670DE1" w14:textId="77777777" w:rsidR="00A24AA7" w:rsidRPr="00A24AA7" w:rsidRDefault="00A24AA7" w:rsidP="000576F1">
            <w:pPr>
              <w:spacing w:after="0" w:line="240" w:lineRule="auto"/>
              <w:jc w:val="center"/>
              <w:rPr>
                <w:rFonts w:ascii="Calibri" w:eastAsia="Times New Roman" w:hAnsi="Calibri" w:cs="Calibri"/>
                <w:b/>
                <w:bCs/>
                <w:color w:val="000000"/>
                <w:lang w:eastAsia="es-PE"/>
              </w:rPr>
            </w:pPr>
          </w:p>
        </w:tc>
        <w:tc>
          <w:tcPr>
            <w:tcW w:w="1198" w:type="dxa"/>
            <w:tcBorders>
              <w:top w:val="nil"/>
              <w:left w:val="nil"/>
              <w:bottom w:val="single" w:sz="4" w:space="0" w:color="auto"/>
              <w:right w:val="single" w:sz="4" w:space="0" w:color="auto"/>
            </w:tcBorders>
            <w:shd w:val="clear" w:color="000000" w:fill="BDD7EE"/>
            <w:noWrap/>
            <w:vAlign w:val="center"/>
            <w:hideMark/>
          </w:tcPr>
          <w:p w14:paraId="2B8C31A1" w14:textId="729B61BB"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Varones</w:t>
            </w:r>
          </w:p>
        </w:tc>
        <w:tc>
          <w:tcPr>
            <w:tcW w:w="1202" w:type="dxa"/>
            <w:tcBorders>
              <w:top w:val="nil"/>
              <w:left w:val="nil"/>
              <w:bottom w:val="single" w:sz="4" w:space="0" w:color="auto"/>
              <w:right w:val="single" w:sz="4" w:space="0" w:color="auto"/>
            </w:tcBorders>
            <w:shd w:val="clear" w:color="000000" w:fill="BDD7EE"/>
            <w:noWrap/>
            <w:vAlign w:val="center"/>
            <w:hideMark/>
          </w:tcPr>
          <w:p w14:paraId="3C58AC81" w14:textId="4E0137BF"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Mujeres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0DEA17D" w14:textId="77777777" w:rsidR="00A24AA7" w:rsidRPr="00A24AA7" w:rsidRDefault="00A24AA7" w:rsidP="000576F1">
            <w:pPr>
              <w:spacing w:after="0" w:line="240" w:lineRule="auto"/>
              <w:jc w:val="center"/>
              <w:rPr>
                <w:rFonts w:ascii="Calibri" w:eastAsia="Times New Roman" w:hAnsi="Calibri" w:cs="Calibri"/>
                <w:b/>
                <w:bCs/>
                <w:color w:val="000000"/>
                <w:lang w:eastAsia="es-PE"/>
              </w:rPr>
            </w:pPr>
          </w:p>
        </w:tc>
      </w:tr>
      <w:tr w:rsidR="00A24AA7" w:rsidRPr="00A24AA7" w14:paraId="47160AB7" w14:textId="77777777" w:rsidTr="000576F1">
        <w:trPr>
          <w:trHeight w:val="300"/>
          <w:jc w:val="center"/>
        </w:trPr>
        <w:tc>
          <w:tcPr>
            <w:tcW w:w="2280" w:type="dxa"/>
            <w:tcBorders>
              <w:top w:val="nil"/>
              <w:left w:val="single" w:sz="4" w:space="0" w:color="auto"/>
              <w:bottom w:val="nil"/>
              <w:right w:val="single" w:sz="4" w:space="0" w:color="auto"/>
            </w:tcBorders>
            <w:shd w:val="clear" w:color="auto" w:fill="auto"/>
            <w:noWrap/>
            <w:vAlign w:val="center"/>
            <w:hideMark/>
          </w:tcPr>
          <w:p w14:paraId="7D2697A6" w14:textId="1FC47B1F"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Pichis</w:t>
            </w:r>
          </w:p>
        </w:tc>
        <w:tc>
          <w:tcPr>
            <w:tcW w:w="1198" w:type="dxa"/>
            <w:tcBorders>
              <w:top w:val="nil"/>
              <w:left w:val="nil"/>
              <w:bottom w:val="nil"/>
              <w:right w:val="single" w:sz="4" w:space="0" w:color="auto"/>
            </w:tcBorders>
            <w:shd w:val="clear" w:color="auto" w:fill="auto"/>
            <w:noWrap/>
            <w:vAlign w:val="center"/>
            <w:hideMark/>
          </w:tcPr>
          <w:p w14:paraId="4C94A82D" w14:textId="77777777"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11</w:t>
            </w:r>
          </w:p>
        </w:tc>
        <w:tc>
          <w:tcPr>
            <w:tcW w:w="1202" w:type="dxa"/>
            <w:tcBorders>
              <w:top w:val="nil"/>
              <w:left w:val="nil"/>
              <w:bottom w:val="nil"/>
              <w:right w:val="single" w:sz="4" w:space="0" w:color="auto"/>
            </w:tcBorders>
            <w:shd w:val="clear" w:color="auto" w:fill="auto"/>
            <w:noWrap/>
            <w:vAlign w:val="center"/>
            <w:hideMark/>
          </w:tcPr>
          <w:p w14:paraId="7E049D56" w14:textId="77777777"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1</w:t>
            </w:r>
          </w:p>
        </w:tc>
        <w:tc>
          <w:tcPr>
            <w:tcW w:w="1200" w:type="dxa"/>
            <w:tcBorders>
              <w:top w:val="nil"/>
              <w:left w:val="nil"/>
              <w:bottom w:val="single" w:sz="4" w:space="0" w:color="auto"/>
              <w:right w:val="single" w:sz="4" w:space="0" w:color="auto"/>
            </w:tcBorders>
            <w:shd w:val="clear" w:color="auto" w:fill="auto"/>
            <w:noWrap/>
            <w:vAlign w:val="center"/>
            <w:hideMark/>
          </w:tcPr>
          <w:p w14:paraId="1214E807" w14:textId="77777777"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12</w:t>
            </w:r>
          </w:p>
        </w:tc>
      </w:tr>
      <w:tr w:rsidR="00A24AA7" w:rsidRPr="00A24AA7" w14:paraId="416C81BB" w14:textId="77777777" w:rsidTr="000576F1">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5F4D5" w14:textId="77777777" w:rsidR="00A24AA7" w:rsidRPr="00A24AA7" w:rsidRDefault="00A24AA7" w:rsidP="00A24AA7">
            <w:pPr>
              <w:spacing w:after="0" w:line="240" w:lineRule="auto"/>
              <w:jc w:val="center"/>
              <w:rPr>
                <w:rFonts w:ascii="Calibri" w:eastAsia="Times New Roman" w:hAnsi="Calibri" w:cs="Calibri"/>
                <w:color w:val="000000"/>
                <w:lang w:eastAsia="es-PE"/>
              </w:rPr>
            </w:pPr>
            <w:proofErr w:type="spellStart"/>
            <w:r w:rsidRPr="00A24AA7">
              <w:rPr>
                <w:rFonts w:ascii="Calibri" w:eastAsia="Times New Roman" w:hAnsi="Calibri" w:cs="Calibri"/>
                <w:color w:val="000000"/>
                <w:lang w:eastAsia="es-PE"/>
              </w:rPr>
              <w:t>Ampiyacu</w:t>
            </w:r>
            <w:proofErr w:type="spellEnd"/>
            <w:r w:rsidRPr="00A24AA7">
              <w:rPr>
                <w:rFonts w:ascii="Calibri" w:eastAsia="Times New Roman" w:hAnsi="Calibri" w:cs="Calibri"/>
                <w:color w:val="000000"/>
                <w:lang w:eastAsia="es-PE"/>
              </w:rPr>
              <w:t xml:space="preserve">- </w:t>
            </w:r>
            <w:proofErr w:type="spellStart"/>
            <w:r w:rsidRPr="00A24AA7">
              <w:rPr>
                <w:rFonts w:ascii="Calibri" w:eastAsia="Times New Roman" w:hAnsi="Calibri" w:cs="Calibri"/>
                <w:color w:val="000000"/>
                <w:lang w:eastAsia="es-PE"/>
              </w:rPr>
              <w:t>Yaguasyacu</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00AE6DDE" w14:textId="77777777"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38</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EB992FF" w14:textId="77777777"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7</w:t>
            </w:r>
          </w:p>
        </w:tc>
        <w:tc>
          <w:tcPr>
            <w:tcW w:w="1200" w:type="dxa"/>
            <w:tcBorders>
              <w:top w:val="nil"/>
              <w:left w:val="nil"/>
              <w:bottom w:val="single" w:sz="4" w:space="0" w:color="auto"/>
              <w:right w:val="single" w:sz="4" w:space="0" w:color="auto"/>
            </w:tcBorders>
            <w:shd w:val="clear" w:color="auto" w:fill="auto"/>
            <w:noWrap/>
            <w:vAlign w:val="center"/>
            <w:hideMark/>
          </w:tcPr>
          <w:p w14:paraId="70492710" w14:textId="77777777" w:rsidR="00A24AA7" w:rsidRPr="00A24AA7" w:rsidRDefault="00A24AA7" w:rsidP="00A24AA7">
            <w:pPr>
              <w:spacing w:after="0" w:line="240" w:lineRule="auto"/>
              <w:jc w:val="center"/>
              <w:rPr>
                <w:rFonts w:ascii="Calibri" w:eastAsia="Times New Roman" w:hAnsi="Calibri" w:cs="Calibri"/>
                <w:color w:val="000000"/>
                <w:lang w:eastAsia="es-PE"/>
              </w:rPr>
            </w:pPr>
            <w:r w:rsidRPr="00A24AA7">
              <w:rPr>
                <w:rFonts w:ascii="Calibri" w:eastAsia="Times New Roman" w:hAnsi="Calibri" w:cs="Calibri"/>
                <w:color w:val="000000"/>
                <w:lang w:eastAsia="es-PE"/>
              </w:rPr>
              <w:t>45</w:t>
            </w:r>
          </w:p>
        </w:tc>
      </w:tr>
      <w:tr w:rsidR="00A24AA7" w:rsidRPr="00A24AA7" w14:paraId="6FC58017" w14:textId="77777777" w:rsidTr="000576F1">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7AB9B294" w14:textId="4FB41AD8" w:rsidR="00A24AA7" w:rsidRPr="00A24AA7" w:rsidRDefault="00A24AA7" w:rsidP="00A24AA7">
            <w:pPr>
              <w:spacing w:after="0" w:line="240" w:lineRule="auto"/>
              <w:jc w:val="center"/>
              <w:rPr>
                <w:rFonts w:ascii="Calibri" w:eastAsia="Times New Roman" w:hAnsi="Calibri" w:cs="Calibri"/>
                <w:color w:val="000000"/>
                <w:lang w:eastAsia="es-PE"/>
              </w:rPr>
            </w:pPr>
          </w:p>
        </w:tc>
        <w:tc>
          <w:tcPr>
            <w:tcW w:w="1198" w:type="dxa"/>
            <w:tcBorders>
              <w:top w:val="nil"/>
              <w:left w:val="nil"/>
              <w:bottom w:val="single" w:sz="4" w:space="0" w:color="auto"/>
              <w:right w:val="single" w:sz="4" w:space="0" w:color="auto"/>
            </w:tcBorders>
            <w:shd w:val="clear" w:color="auto" w:fill="auto"/>
            <w:noWrap/>
            <w:vAlign w:val="center"/>
            <w:hideMark/>
          </w:tcPr>
          <w:p w14:paraId="4104DB31" w14:textId="77777777"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49</w:t>
            </w:r>
          </w:p>
        </w:tc>
        <w:tc>
          <w:tcPr>
            <w:tcW w:w="1202" w:type="dxa"/>
            <w:tcBorders>
              <w:top w:val="nil"/>
              <w:left w:val="nil"/>
              <w:bottom w:val="single" w:sz="4" w:space="0" w:color="auto"/>
              <w:right w:val="single" w:sz="4" w:space="0" w:color="auto"/>
            </w:tcBorders>
            <w:shd w:val="clear" w:color="auto" w:fill="auto"/>
            <w:noWrap/>
            <w:vAlign w:val="center"/>
            <w:hideMark/>
          </w:tcPr>
          <w:p w14:paraId="7259B15A" w14:textId="77777777"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8</w:t>
            </w:r>
          </w:p>
        </w:tc>
        <w:tc>
          <w:tcPr>
            <w:tcW w:w="1200" w:type="dxa"/>
            <w:tcBorders>
              <w:top w:val="nil"/>
              <w:left w:val="nil"/>
              <w:bottom w:val="single" w:sz="4" w:space="0" w:color="auto"/>
              <w:right w:val="single" w:sz="4" w:space="0" w:color="auto"/>
            </w:tcBorders>
            <w:shd w:val="clear" w:color="000000" w:fill="BDD7EE"/>
            <w:noWrap/>
            <w:vAlign w:val="center"/>
            <w:hideMark/>
          </w:tcPr>
          <w:p w14:paraId="75F5BFA1" w14:textId="77777777" w:rsidR="00A24AA7" w:rsidRPr="00A24AA7" w:rsidRDefault="00A24AA7" w:rsidP="00A24AA7">
            <w:pPr>
              <w:spacing w:after="0" w:line="240" w:lineRule="auto"/>
              <w:jc w:val="center"/>
              <w:rPr>
                <w:rFonts w:ascii="Calibri" w:eastAsia="Times New Roman" w:hAnsi="Calibri" w:cs="Calibri"/>
                <w:b/>
                <w:bCs/>
                <w:color w:val="000000"/>
                <w:lang w:eastAsia="es-PE"/>
              </w:rPr>
            </w:pPr>
            <w:r w:rsidRPr="00A24AA7">
              <w:rPr>
                <w:rFonts w:ascii="Calibri" w:eastAsia="Times New Roman" w:hAnsi="Calibri" w:cs="Calibri"/>
                <w:b/>
                <w:bCs/>
                <w:color w:val="000000"/>
                <w:lang w:eastAsia="es-PE"/>
              </w:rPr>
              <w:t>57</w:t>
            </w:r>
          </w:p>
        </w:tc>
      </w:tr>
    </w:tbl>
    <w:p w14:paraId="11DCB7BB" w14:textId="77777777" w:rsidR="00A24AA7" w:rsidRDefault="00A24AA7" w:rsidP="00D45BB2">
      <w:pPr>
        <w:spacing w:line="360" w:lineRule="auto"/>
        <w:jc w:val="both"/>
        <w:rPr>
          <w:rFonts w:ascii="Arial" w:hAnsi="Arial" w:cs="Arial"/>
          <w:sz w:val="24"/>
          <w:szCs w:val="24"/>
        </w:rPr>
      </w:pPr>
    </w:p>
    <w:p w14:paraId="2D7AC567" w14:textId="00742950" w:rsidR="00467A66" w:rsidRDefault="00ED1F92" w:rsidP="00D45BB2">
      <w:pPr>
        <w:spacing w:line="360" w:lineRule="auto"/>
        <w:jc w:val="both"/>
        <w:rPr>
          <w:rFonts w:ascii="Arial" w:hAnsi="Arial" w:cs="Arial"/>
          <w:b/>
          <w:sz w:val="24"/>
          <w:szCs w:val="24"/>
          <w:lang w:val="es-ES"/>
        </w:rPr>
      </w:pPr>
      <w:r>
        <w:rPr>
          <w:rFonts w:ascii="Arial" w:hAnsi="Arial" w:cs="Arial"/>
          <w:sz w:val="24"/>
          <w:szCs w:val="24"/>
        </w:rPr>
        <w:t xml:space="preserve">Del total de usuarios, 49 son varones (38 en el </w:t>
      </w:r>
      <w:proofErr w:type="spellStart"/>
      <w:r>
        <w:rPr>
          <w:rFonts w:ascii="Arial" w:hAnsi="Arial" w:cs="Arial"/>
          <w:sz w:val="24"/>
          <w:szCs w:val="24"/>
        </w:rPr>
        <w:t>Ampiyacu</w:t>
      </w:r>
      <w:proofErr w:type="spellEnd"/>
      <w:r>
        <w:rPr>
          <w:rFonts w:ascii="Arial" w:hAnsi="Arial" w:cs="Arial"/>
          <w:sz w:val="24"/>
          <w:szCs w:val="24"/>
        </w:rPr>
        <w:t xml:space="preserve"> y 11 en el </w:t>
      </w:r>
      <w:r w:rsidR="00A24AA7">
        <w:rPr>
          <w:rFonts w:ascii="Arial" w:hAnsi="Arial" w:cs="Arial"/>
          <w:sz w:val="24"/>
          <w:szCs w:val="24"/>
        </w:rPr>
        <w:t>Pichis) y 8 son</w:t>
      </w:r>
      <w:r w:rsidR="00A24AA7" w:rsidRPr="00A51B03">
        <w:rPr>
          <w:rFonts w:ascii="Arial" w:hAnsi="Arial" w:cs="Arial"/>
          <w:sz w:val="24"/>
          <w:szCs w:val="24"/>
        </w:rPr>
        <w:t xml:space="preserve"> </w:t>
      </w:r>
      <w:r w:rsidR="00A24AA7">
        <w:rPr>
          <w:rFonts w:ascii="Arial" w:hAnsi="Arial" w:cs="Arial"/>
          <w:sz w:val="24"/>
          <w:szCs w:val="24"/>
        </w:rPr>
        <w:t xml:space="preserve">mujeres (7 </w:t>
      </w:r>
      <w:r>
        <w:rPr>
          <w:rFonts w:ascii="Arial" w:hAnsi="Arial" w:cs="Arial"/>
          <w:sz w:val="24"/>
          <w:szCs w:val="24"/>
        </w:rPr>
        <w:t xml:space="preserve">en </w:t>
      </w:r>
      <w:proofErr w:type="spellStart"/>
      <w:r w:rsidR="00A24AA7">
        <w:rPr>
          <w:rFonts w:ascii="Arial" w:hAnsi="Arial" w:cs="Arial"/>
          <w:sz w:val="24"/>
          <w:szCs w:val="24"/>
        </w:rPr>
        <w:t>Ampiyacu</w:t>
      </w:r>
      <w:proofErr w:type="spellEnd"/>
      <w:r w:rsidR="00A24AA7">
        <w:rPr>
          <w:rFonts w:ascii="Arial" w:hAnsi="Arial" w:cs="Arial"/>
          <w:sz w:val="24"/>
          <w:szCs w:val="24"/>
        </w:rPr>
        <w:t xml:space="preserve"> y 1 </w:t>
      </w:r>
      <w:r>
        <w:rPr>
          <w:rFonts w:ascii="Arial" w:hAnsi="Arial" w:cs="Arial"/>
          <w:sz w:val="24"/>
          <w:szCs w:val="24"/>
        </w:rPr>
        <w:t xml:space="preserve">en el Pichis). Estos usuarios usan en conjunto 23 celulares, distribuidos 11 en el </w:t>
      </w:r>
      <w:proofErr w:type="spellStart"/>
      <w:r>
        <w:rPr>
          <w:rFonts w:ascii="Arial" w:hAnsi="Arial" w:cs="Arial"/>
          <w:sz w:val="24"/>
          <w:szCs w:val="24"/>
        </w:rPr>
        <w:t>Ampiyacu</w:t>
      </w:r>
      <w:proofErr w:type="spellEnd"/>
      <w:r>
        <w:rPr>
          <w:rFonts w:ascii="Arial" w:hAnsi="Arial" w:cs="Arial"/>
          <w:sz w:val="24"/>
          <w:szCs w:val="24"/>
        </w:rPr>
        <w:t xml:space="preserve"> y 12 en el Pichis. En el </w:t>
      </w:r>
      <w:proofErr w:type="spellStart"/>
      <w:r>
        <w:rPr>
          <w:rFonts w:ascii="Arial" w:hAnsi="Arial" w:cs="Arial"/>
          <w:sz w:val="24"/>
          <w:szCs w:val="24"/>
        </w:rPr>
        <w:t>Ampiyacu</w:t>
      </w:r>
      <w:proofErr w:type="spellEnd"/>
      <w:r>
        <w:rPr>
          <w:rFonts w:ascii="Arial" w:hAnsi="Arial" w:cs="Arial"/>
          <w:sz w:val="24"/>
          <w:szCs w:val="24"/>
        </w:rPr>
        <w:t xml:space="preserve"> los celulares se usan por turnos, con temporalidades definidas por cada usuario. </w:t>
      </w:r>
    </w:p>
    <w:p w14:paraId="70156E25" w14:textId="77777777" w:rsidR="00150D34" w:rsidRPr="00A51B03" w:rsidRDefault="00150D34" w:rsidP="00D45BB2">
      <w:pPr>
        <w:spacing w:line="360" w:lineRule="auto"/>
        <w:jc w:val="both"/>
        <w:rPr>
          <w:rFonts w:ascii="Arial" w:hAnsi="Arial" w:cs="Arial"/>
          <w:b/>
          <w:sz w:val="24"/>
          <w:szCs w:val="24"/>
          <w:lang w:val="es-ES"/>
        </w:rPr>
      </w:pPr>
      <w:r w:rsidRPr="00A51B03">
        <w:rPr>
          <w:rFonts w:ascii="Arial" w:hAnsi="Arial" w:cs="Arial"/>
          <w:b/>
          <w:sz w:val="24"/>
          <w:szCs w:val="24"/>
          <w:lang w:val="es-ES"/>
        </w:rPr>
        <w:t xml:space="preserve">El soporte institucional para el uso de ICTIO </w:t>
      </w:r>
    </w:p>
    <w:p w14:paraId="4703A7BD" w14:textId="77777777" w:rsidR="002D51F4" w:rsidRDefault="00E1383B" w:rsidP="00D45BB2">
      <w:pPr>
        <w:spacing w:after="5" w:line="360" w:lineRule="auto"/>
        <w:ind w:right="90"/>
        <w:jc w:val="both"/>
        <w:rPr>
          <w:rFonts w:ascii="Arial" w:hAnsi="Arial" w:cs="Arial"/>
          <w:sz w:val="24"/>
          <w:szCs w:val="24"/>
          <w:lang w:val="es-ES"/>
        </w:rPr>
      </w:pPr>
      <w:r w:rsidRPr="00A51B03">
        <w:rPr>
          <w:rFonts w:ascii="Arial" w:hAnsi="Arial" w:cs="Arial"/>
          <w:sz w:val="24"/>
          <w:szCs w:val="24"/>
          <w:lang w:val="es-ES"/>
        </w:rPr>
        <w:lastRenderedPageBreak/>
        <w:t xml:space="preserve">En ambas cuencas el </w:t>
      </w:r>
      <w:r w:rsidR="00314AC9" w:rsidRPr="00A51B03">
        <w:rPr>
          <w:rFonts w:ascii="Arial" w:hAnsi="Arial" w:cs="Arial"/>
          <w:sz w:val="24"/>
          <w:szCs w:val="24"/>
          <w:lang w:val="es-ES"/>
        </w:rPr>
        <w:t xml:space="preserve">uso </w:t>
      </w:r>
      <w:r w:rsidR="00C61765" w:rsidRPr="00A51B03">
        <w:rPr>
          <w:rFonts w:ascii="Arial" w:hAnsi="Arial" w:cs="Arial"/>
          <w:sz w:val="24"/>
          <w:szCs w:val="24"/>
          <w:lang w:val="es-ES"/>
        </w:rPr>
        <w:t>de ICTIO se ha integrado a</w:t>
      </w:r>
      <w:r w:rsidR="00314AC9" w:rsidRPr="00A51B03">
        <w:rPr>
          <w:rFonts w:ascii="Arial" w:hAnsi="Arial" w:cs="Arial"/>
          <w:sz w:val="24"/>
          <w:szCs w:val="24"/>
          <w:lang w:val="es-ES"/>
        </w:rPr>
        <w:t xml:space="preserve"> </w:t>
      </w:r>
      <w:r w:rsidR="00C472BB" w:rsidRPr="00A51B03">
        <w:rPr>
          <w:rFonts w:ascii="Arial" w:hAnsi="Arial" w:cs="Arial"/>
          <w:sz w:val="24"/>
          <w:szCs w:val="24"/>
          <w:lang w:val="es-ES"/>
        </w:rPr>
        <w:t>propuestas</w:t>
      </w:r>
      <w:r w:rsidR="00314AC9" w:rsidRPr="00A51B03">
        <w:rPr>
          <w:rFonts w:ascii="Arial" w:hAnsi="Arial" w:cs="Arial"/>
          <w:sz w:val="24"/>
          <w:szCs w:val="24"/>
          <w:lang w:val="es-ES"/>
        </w:rPr>
        <w:t xml:space="preserve"> de monitoreo </w:t>
      </w:r>
      <w:r w:rsidR="009D0E8C" w:rsidRPr="00A51B03">
        <w:rPr>
          <w:rFonts w:ascii="Arial" w:hAnsi="Arial" w:cs="Arial"/>
          <w:sz w:val="24"/>
          <w:szCs w:val="24"/>
          <w:lang w:val="es-ES"/>
        </w:rPr>
        <w:t>participativo de recursos</w:t>
      </w:r>
      <w:r w:rsidR="009954E1" w:rsidRPr="00A51B03">
        <w:rPr>
          <w:rFonts w:ascii="Arial" w:hAnsi="Arial" w:cs="Arial"/>
          <w:sz w:val="24"/>
          <w:szCs w:val="24"/>
          <w:lang w:val="es-ES"/>
        </w:rPr>
        <w:t xml:space="preserve"> que </w:t>
      </w:r>
      <w:r w:rsidR="00C472BB" w:rsidRPr="00A51B03">
        <w:rPr>
          <w:rFonts w:ascii="Arial" w:hAnsi="Arial" w:cs="Arial"/>
          <w:sz w:val="24"/>
          <w:szCs w:val="24"/>
          <w:lang w:val="es-ES"/>
        </w:rPr>
        <w:t>existen</w:t>
      </w:r>
      <w:r w:rsidR="001F6D28" w:rsidRPr="00A51B03">
        <w:rPr>
          <w:rFonts w:ascii="Arial" w:hAnsi="Arial" w:cs="Arial"/>
          <w:sz w:val="24"/>
          <w:szCs w:val="24"/>
          <w:lang w:val="es-ES"/>
        </w:rPr>
        <w:t xml:space="preserve"> desde el 2013. Estos sistemas convencionales </w:t>
      </w:r>
      <w:r w:rsidR="009954E1" w:rsidRPr="00A51B03">
        <w:rPr>
          <w:rFonts w:ascii="Arial" w:hAnsi="Arial" w:cs="Arial"/>
          <w:sz w:val="24"/>
          <w:szCs w:val="24"/>
          <w:lang w:val="es-ES"/>
        </w:rPr>
        <w:t>venían usando</w:t>
      </w:r>
      <w:r w:rsidR="00C61765" w:rsidRPr="00A51B03">
        <w:rPr>
          <w:rFonts w:ascii="Arial" w:hAnsi="Arial" w:cs="Arial"/>
          <w:sz w:val="24"/>
          <w:szCs w:val="24"/>
          <w:lang w:val="es-ES"/>
        </w:rPr>
        <w:t xml:space="preserve"> r</w:t>
      </w:r>
      <w:r w:rsidR="001F6D28" w:rsidRPr="00A51B03">
        <w:rPr>
          <w:rFonts w:ascii="Arial" w:hAnsi="Arial" w:cs="Arial"/>
          <w:sz w:val="24"/>
          <w:szCs w:val="24"/>
          <w:lang w:val="es-ES"/>
        </w:rPr>
        <w:t xml:space="preserve">egistros físicos y </w:t>
      </w:r>
      <w:r w:rsidR="00145320">
        <w:rPr>
          <w:rFonts w:ascii="Arial" w:hAnsi="Arial" w:cs="Arial"/>
          <w:sz w:val="24"/>
          <w:szCs w:val="24"/>
          <w:lang w:val="es-ES"/>
        </w:rPr>
        <w:t>tenía</w:t>
      </w:r>
      <w:r w:rsidR="00145320" w:rsidRPr="00A51B03">
        <w:rPr>
          <w:rFonts w:ascii="Arial" w:hAnsi="Arial" w:cs="Arial"/>
          <w:sz w:val="24"/>
          <w:szCs w:val="24"/>
          <w:lang w:val="es-ES"/>
        </w:rPr>
        <w:t>n definid</w:t>
      </w:r>
      <w:r w:rsidR="00145320">
        <w:rPr>
          <w:rFonts w:ascii="Arial" w:hAnsi="Arial" w:cs="Arial"/>
          <w:sz w:val="24"/>
          <w:szCs w:val="24"/>
          <w:lang w:val="es-ES"/>
        </w:rPr>
        <w:t>as</w:t>
      </w:r>
      <w:r w:rsidR="00145320" w:rsidRPr="00A51B03">
        <w:rPr>
          <w:rFonts w:ascii="Arial" w:hAnsi="Arial" w:cs="Arial"/>
          <w:sz w:val="24"/>
          <w:szCs w:val="24"/>
          <w:lang w:val="es-ES"/>
        </w:rPr>
        <w:t xml:space="preserve"> </w:t>
      </w:r>
      <w:r w:rsidR="001F6D28" w:rsidRPr="00A51B03">
        <w:rPr>
          <w:rFonts w:ascii="Arial" w:hAnsi="Arial" w:cs="Arial"/>
          <w:sz w:val="24"/>
          <w:szCs w:val="24"/>
          <w:lang w:val="es-ES"/>
        </w:rPr>
        <w:t xml:space="preserve">sus estrategias de colaboración </w:t>
      </w:r>
      <w:r w:rsidR="00880C6A" w:rsidRPr="00A51B03">
        <w:rPr>
          <w:rFonts w:ascii="Arial" w:hAnsi="Arial" w:cs="Arial"/>
          <w:sz w:val="24"/>
          <w:szCs w:val="24"/>
          <w:lang w:val="es-ES"/>
        </w:rPr>
        <w:t>a</w:t>
      </w:r>
      <w:r w:rsidR="001F6D28" w:rsidRPr="00A51B03">
        <w:rPr>
          <w:rFonts w:ascii="Arial" w:hAnsi="Arial" w:cs="Arial"/>
          <w:sz w:val="24"/>
          <w:szCs w:val="24"/>
          <w:lang w:val="es-ES"/>
        </w:rPr>
        <w:t xml:space="preserve"> </w:t>
      </w:r>
      <w:r w:rsidR="00C61765" w:rsidRPr="00A51B03">
        <w:rPr>
          <w:rFonts w:ascii="Arial" w:hAnsi="Arial" w:cs="Arial"/>
          <w:sz w:val="24"/>
          <w:szCs w:val="24"/>
          <w:lang w:val="es-ES"/>
        </w:rPr>
        <w:t>nivel local y regional</w:t>
      </w:r>
      <w:r w:rsidR="00D45BB2">
        <w:rPr>
          <w:rFonts w:ascii="Arial" w:hAnsi="Arial" w:cs="Arial"/>
          <w:sz w:val="24"/>
          <w:szCs w:val="24"/>
          <w:lang w:val="es-ES"/>
        </w:rPr>
        <w:t xml:space="preserve">, aunque presentan diferencias entre ellas. </w:t>
      </w:r>
    </w:p>
    <w:p w14:paraId="255B3D6E" w14:textId="77777777" w:rsidR="002D51F4" w:rsidRDefault="002D51F4" w:rsidP="00D45BB2">
      <w:pPr>
        <w:spacing w:after="5" w:line="360" w:lineRule="auto"/>
        <w:ind w:right="90"/>
        <w:jc w:val="both"/>
        <w:rPr>
          <w:rFonts w:ascii="Arial" w:hAnsi="Arial" w:cs="Arial"/>
          <w:sz w:val="24"/>
          <w:szCs w:val="24"/>
          <w:lang w:val="es-ES"/>
        </w:rPr>
      </w:pPr>
    </w:p>
    <w:p w14:paraId="012F82B2" w14:textId="28D23385" w:rsidR="002D3619" w:rsidRPr="00A51B03" w:rsidRDefault="00D45BB2" w:rsidP="00D45BB2">
      <w:pPr>
        <w:spacing w:after="5" w:line="360" w:lineRule="auto"/>
        <w:ind w:right="90"/>
        <w:jc w:val="both"/>
        <w:rPr>
          <w:rFonts w:ascii="Arial" w:hAnsi="Arial" w:cs="Arial"/>
          <w:sz w:val="24"/>
          <w:szCs w:val="24"/>
          <w:lang w:val="es-ES"/>
        </w:rPr>
      </w:pPr>
      <w:r>
        <w:rPr>
          <w:rFonts w:ascii="Arial" w:hAnsi="Arial" w:cs="Arial"/>
          <w:sz w:val="24"/>
          <w:szCs w:val="24"/>
          <w:lang w:val="es-ES"/>
        </w:rPr>
        <w:t>Mientras en</w:t>
      </w:r>
      <w:r w:rsidR="00314AC9" w:rsidRPr="00A51B03">
        <w:rPr>
          <w:rFonts w:ascii="Arial" w:hAnsi="Arial" w:cs="Arial"/>
          <w:sz w:val="24"/>
          <w:szCs w:val="24"/>
          <w:lang w:val="es-ES"/>
        </w:rPr>
        <w:t xml:space="preserve"> cuenca del </w:t>
      </w:r>
      <w:proofErr w:type="spellStart"/>
      <w:r w:rsidR="00314AC9" w:rsidRPr="00A51B03">
        <w:rPr>
          <w:rFonts w:ascii="Arial" w:hAnsi="Arial" w:cs="Arial"/>
          <w:sz w:val="24"/>
          <w:szCs w:val="24"/>
          <w:lang w:val="es-ES"/>
        </w:rPr>
        <w:t>Ampiyacu-Yaguasyacu</w:t>
      </w:r>
      <w:proofErr w:type="spellEnd"/>
      <w:r w:rsidR="00314AC9" w:rsidRPr="00A51B03">
        <w:rPr>
          <w:rFonts w:ascii="Arial" w:hAnsi="Arial" w:cs="Arial"/>
          <w:sz w:val="24"/>
          <w:szCs w:val="24"/>
          <w:lang w:val="es-ES"/>
        </w:rPr>
        <w:t xml:space="preserve">, ICTIO se </w:t>
      </w:r>
      <w:r w:rsidR="009D0E8C" w:rsidRPr="00A51B03">
        <w:rPr>
          <w:rFonts w:ascii="Arial" w:hAnsi="Arial" w:cs="Arial"/>
          <w:sz w:val="24"/>
          <w:szCs w:val="24"/>
          <w:lang w:val="es-ES"/>
        </w:rPr>
        <w:t xml:space="preserve">integró al </w:t>
      </w:r>
      <w:r w:rsidR="00314AC9" w:rsidRPr="00A51B03">
        <w:rPr>
          <w:rFonts w:ascii="Arial" w:hAnsi="Arial" w:cs="Arial"/>
          <w:sz w:val="24"/>
          <w:szCs w:val="24"/>
          <w:lang w:val="es-ES"/>
        </w:rPr>
        <w:t>Sistema</w:t>
      </w:r>
      <w:r w:rsidR="00F20829" w:rsidRPr="00A51B03">
        <w:rPr>
          <w:rFonts w:ascii="Arial" w:hAnsi="Arial" w:cs="Arial"/>
          <w:sz w:val="24"/>
          <w:szCs w:val="24"/>
          <w:lang w:val="es-ES"/>
        </w:rPr>
        <w:t xml:space="preserve"> de Monitoreo </w:t>
      </w:r>
      <w:r>
        <w:rPr>
          <w:rFonts w:ascii="Arial" w:hAnsi="Arial" w:cs="Arial"/>
          <w:sz w:val="24"/>
          <w:szCs w:val="24"/>
          <w:lang w:val="es-ES"/>
        </w:rPr>
        <w:t xml:space="preserve">oficial </w:t>
      </w:r>
      <w:r w:rsidR="009954E1" w:rsidRPr="00A51B03">
        <w:rPr>
          <w:rFonts w:ascii="Arial" w:hAnsi="Arial" w:cs="Arial"/>
          <w:sz w:val="24"/>
          <w:szCs w:val="24"/>
          <w:lang w:val="es-ES"/>
        </w:rPr>
        <w:t>asociado a</w:t>
      </w:r>
      <w:r w:rsidR="00880C6A" w:rsidRPr="00A51B03">
        <w:rPr>
          <w:rFonts w:ascii="Arial" w:hAnsi="Arial" w:cs="Arial"/>
          <w:sz w:val="24"/>
          <w:szCs w:val="24"/>
          <w:lang w:val="es-ES"/>
        </w:rPr>
        <w:t>l</w:t>
      </w:r>
      <w:r w:rsidR="009954E1" w:rsidRPr="00A51B03">
        <w:rPr>
          <w:rFonts w:ascii="Arial" w:hAnsi="Arial" w:cs="Arial"/>
          <w:sz w:val="24"/>
          <w:szCs w:val="24"/>
          <w:lang w:val="es-ES"/>
        </w:rPr>
        <w:t xml:space="preserve"> área de conservación </w:t>
      </w:r>
      <w:r>
        <w:rPr>
          <w:rFonts w:ascii="Arial" w:hAnsi="Arial" w:cs="Arial"/>
          <w:sz w:val="24"/>
          <w:szCs w:val="24"/>
          <w:lang w:val="es-ES"/>
        </w:rPr>
        <w:t xml:space="preserve">regional </w:t>
      </w:r>
      <w:proofErr w:type="spellStart"/>
      <w:r w:rsidR="002D3619" w:rsidRPr="00A51B03">
        <w:rPr>
          <w:rFonts w:ascii="Arial" w:hAnsi="Arial" w:cs="Arial"/>
          <w:sz w:val="24"/>
          <w:szCs w:val="24"/>
          <w:lang w:val="es-ES"/>
        </w:rPr>
        <w:t>Ampiyacu</w:t>
      </w:r>
      <w:proofErr w:type="spellEnd"/>
      <w:r w:rsidR="002D3619" w:rsidRPr="00A51B03">
        <w:rPr>
          <w:rFonts w:ascii="Arial" w:hAnsi="Arial" w:cs="Arial"/>
          <w:sz w:val="24"/>
          <w:szCs w:val="24"/>
          <w:lang w:val="es-ES"/>
        </w:rPr>
        <w:t xml:space="preserve">- </w:t>
      </w:r>
      <w:proofErr w:type="spellStart"/>
      <w:r w:rsidR="002D3619" w:rsidRPr="00A51B03">
        <w:rPr>
          <w:rFonts w:ascii="Arial" w:hAnsi="Arial" w:cs="Arial"/>
          <w:sz w:val="24"/>
          <w:szCs w:val="24"/>
          <w:lang w:val="es-ES"/>
        </w:rPr>
        <w:t>Apayacu</w:t>
      </w:r>
      <w:proofErr w:type="spellEnd"/>
      <w:r w:rsidR="002D3619" w:rsidRPr="00A51B03">
        <w:rPr>
          <w:rFonts w:ascii="Arial" w:hAnsi="Arial" w:cs="Arial"/>
          <w:sz w:val="24"/>
          <w:szCs w:val="24"/>
          <w:lang w:val="es-ES"/>
        </w:rPr>
        <w:t xml:space="preserve"> </w:t>
      </w:r>
      <w:r w:rsidR="00F20829" w:rsidRPr="00A51B03">
        <w:rPr>
          <w:rFonts w:ascii="Arial" w:hAnsi="Arial" w:cs="Arial"/>
          <w:sz w:val="24"/>
          <w:szCs w:val="24"/>
          <w:lang w:val="es-ES"/>
        </w:rPr>
        <w:t xml:space="preserve">que monitorea además </w:t>
      </w:r>
      <w:r w:rsidR="00314AC9" w:rsidRPr="00A51B03">
        <w:rPr>
          <w:rFonts w:ascii="Arial" w:hAnsi="Arial" w:cs="Arial"/>
          <w:sz w:val="24"/>
          <w:szCs w:val="24"/>
          <w:lang w:val="es-ES"/>
        </w:rPr>
        <w:t>de pece</w:t>
      </w:r>
      <w:r w:rsidR="009D0E8C" w:rsidRPr="00A51B03">
        <w:rPr>
          <w:rFonts w:ascii="Arial" w:hAnsi="Arial" w:cs="Arial"/>
          <w:sz w:val="24"/>
          <w:szCs w:val="24"/>
          <w:lang w:val="es-ES"/>
        </w:rPr>
        <w:t>s</w:t>
      </w:r>
      <w:r w:rsidR="00314AC9" w:rsidRPr="00A51B03">
        <w:rPr>
          <w:rFonts w:ascii="Arial" w:hAnsi="Arial" w:cs="Arial"/>
          <w:sz w:val="24"/>
          <w:szCs w:val="24"/>
          <w:lang w:val="es-ES"/>
        </w:rPr>
        <w:t xml:space="preserve">, </w:t>
      </w:r>
      <w:r w:rsidR="00F20829" w:rsidRPr="00A51B03">
        <w:rPr>
          <w:rFonts w:ascii="Arial" w:hAnsi="Arial" w:cs="Arial"/>
          <w:sz w:val="24"/>
          <w:szCs w:val="24"/>
          <w:lang w:val="es-ES"/>
        </w:rPr>
        <w:t>fauna,</w:t>
      </w:r>
      <w:r w:rsidR="002D3619" w:rsidRPr="00A51B03">
        <w:rPr>
          <w:rFonts w:ascii="Arial" w:hAnsi="Arial" w:cs="Arial"/>
          <w:sz w:val="24"/>
          <w:szCs w:val="24"/>
          <w:lang w:val="es-ES"/>
        </w:rPr>
        <w:t xml:space="preserve"> recursos</w:t>
      </w:r>
      <w:r w:rsidR="00F20829" w:rsidRPr="00A51B03">
        <w:rPr>
          <w:rFonts w:ascii="Arial" w:hAnsi="Arial" w:cs="Arial"/>
          <w:sz w:val="24"/>
          <w:szCs w:val="24"/>
          <w:lang w:val="es-ES"/>
        </w:rPr>
        <w:t xml:space="preserve"> forestales</w:t>
      </w:r>
      <w:r>
        <w:rPr>
          <w:rFonts w:ascii="Arial" w:hAnsi="Arial" w:cs="Arial"/>
          <w:sz w:val="24"/>
          <w:szCs w:val="24"/>
          <w:lang w:val="es-ES"/>
        </w:rPr>
        <w:t xml:space="preserve">. Así como la protección y el control del </w:t>
      </w:r>
      <w:r w:rsidR="00F20829" w:rsidRPr="00A51B03">
        <w:rPr>
          <w:rFonts w:ascii="Arial" w:hAnsi="Arial" w:cs="Arial"/>
          <w:sz w:val="24"/>
          <w:szCs w:val="24"/>
          <w:lang w:val="es-ES"/>
        </w:rPr>
        <w:t>territorio</w:t>
      </w:r>
      <w:r w:rsidR="007B76C4">
        <w:rPr>
          <w:rFonts w:ascii="Arial" w:hAnsi="Arial" w:cs="Arial"/>
          <w:sz w:val="24"/>
          <w:szCs w:val="24"/>
          <w:lang w:val="es-ES"/>
        </w:rPr>
        <w:t xml:space="preserve">. </w:t>
      </w:r>
      <w:r>
        <w:rPr>
          <w:rFonts w:ascii="Arial" w:hAnsi="Arial" w:cs="Arial"/>
          <w:sz w:val="24"/>
          <w:szCs w:val="24"/>
          <w:lang w:val="es-ES"/>
        </w:rPr>
        <w:t>E</w:t>
      </w:r>
      <w:r w:rsidR="009D0E8C" w:rsidRPr="00A51B03">
        <w:rPr>
          <w:rFonts w:ascii="Arial" w:hAnsi="Arial" w:cs="Arial"/>
          <w:sz w:val="24"/>
          <w:szCs w:val="24"/>
          <w:lang w:val="es-ES"/>
        </w:rPr>
        <w:t xml:space="preserve">n </w:t>
      </w:r>
      <w:r w:rsidR="00A8297A" w:rsidRPr="00A51B03">
        <w:rPr>
          <w:rFonts w:ascii="Arial" w:hAnsi="Arial" w:cs="Arial"/>
          <w:sz w:val="24"/>
          <w:szCs w:val="24"/>
          <w:lang w:val="es-ES"/>
        </w:rPr>
        <w:t xml:space="preserve">el </w:t>
      </w:r>
      <w:r w:rsidR="009D0E8C" w:rsidRPr="00A51B03">
        <w:rPr>
          <w:rFonts w:ascii="Arial" w:hAnsi="Arial" w:cs="Arial"/>
          <w:sz w:val="24"/>
          <w:szCs w:val="24"/>
          <w:lang w:val="es-ES"/>
        </w:rPr>
        <w:t>Pichis</w:t>
      </w:r>
      <w:r>
        <w:rPr>
          <w:rFonts w:ascii="Arial" w:hAnsi="Arial" w:cs="Arial"/>
          <w:sz w:val="24"/>
          <w:szCs w:val="24"/>
          <w:lang w:val="es-ES"/>
        </w:rPr>
        <w:t xml:space="preserve">, ICTIO </w:t>
      </w:r>
      <w:r w:rsidR="009D0E8C" w:rsidRPr="00A51B03">
        <w:rPr>
          <w:rFonts w:ascii="Arial" w:hAnsi="Arial" w:cs="Arial"/>
          <w:sz w:val="24"/>
          <w:szCs w:val="24"/>
          <w:lang w:val="es-ES"/>
        </w:rPr>
        <w:t>se integró a un sistema de monitoreo ambiental</w:t>
      </w:r>
      <w:r w:rsidR="002D3619" w:rsidRPr="00A51B03">
        <w:rPr>
          <w:rFonts w:ascii="Arial" w:hAnsi="Arial" w:cs="Arial"/>
          <w:sz w:val="24"/>
          <w:szCs w:val="24"/>
          <w:lang w:val="es-ES"/>
        </w:rPr>
        <w:t xml:space="preserve"> </w:t>
      </w:r>
      <w:r w:rsidR="00C472BB" w:rsidRPr="00A51B03">
        <w:rPr>
          <w:rFonts w:ascii="Arial" w:hAnsi="Arial" w:cs="Arial"/>
          <w:sz w:val="24"/>
          <w:szCs w:val="24"/>
          <w:lang w:val="es-ES"/>
        </w:rPr>
        <w:t>en construcción</w:t>
      </w:r>
      <w:r>
        <w:rPr>
          <w:rFonts w:ascii="Arial" w:hAnsi="Arial" w:cs="Arial"/>
          <w:sz w:val="24"/>
          <w:szCs w:val="24"/>
          <w:lang w:val="es-ES"/>
        </w:rPr>
        <w:t xml:space="preserve">, que corresponde mucho más a un esfuerzo de monitoreo entre la federación indígena </w:t>
      </w:r>
      <w:r w:rsidR="00ED1F92">
        <w:rPr>
          <w:rFonts w:ascii="Arial" w:hAnsi="Arial" w:cs="Arial"/>
          <w:sz w:val="24"/>
          <w:szCs w:val="24"/>
          <w:lang w:val="es-ES"/>
        </w:rPr>
        <w:t xml:space="preserve">local ANAP </w:t>
      </w:r>
      <w:r>
        <w:rPr>
          <w:rFonts w:ascii="Arial" w:hAnsi="Arial" w:cs="Arial"/>
          <w:sz w:val="24"/>
          <w:szCs w:val="24"/>
          <w:lang w:val="es-ES"/>
        </w:rPr>
        <w:t>y las organizaciones locales de conservación. Este sistema de monitoreo busca hacer</w:t>
      </w:r>
      <w:r w:rsidR="009D0E8C" w:rsidRPr="00A51B03">
        <w:rPr>
          <w:rFonts w:ascii="Arial" w:hAnsi="Arial" w:cs="Arial"/>
          <w:sz w:val="24"/>
          <w:szCs w:val="24"/>
          <w:lang w:val="es-ES"/>
        </w:rPr>
        <w:t xml:space="preserve"> frente a posibles impactos de industrias extractivas y agrícolas</w:t>
      </w:r>
      <w:r w:rsidR="00C61765" w:rsidRPr="00A51B03">
        <w:rPr>
          <w:rFonts w:ascii="Arial" w:hAnsi="Arial" w:cs="Arial"/>
          <w:sz w:val="24"/>
          <w:szCs w:val="24"/>
          <w:lang w:val="es-ES"/>
        </w:rPr>
        <w:t xml:space="preserve"> sobre el </w:t>
      </w:r>
      <w:r w:rsidR="009D0E8C" w:rsidRPr="00A51B03">
        <w:rPr>
          <w:rFonts w:ascii="Arial" w:hAnsi="Arial" w:cs="Arial"/>
          <w:sz w:val="24"/>
          <w:szCs w:val="24"/>
          <w:lang w:val="es-ES"/>
        </w:rPr>
        <w:t>recurso</w:t>
      </w:r>
      <w:r w:rsidR="00C61765" w:rsidRPr="00A51B03">
        <w:rPr>
          <w:rFonts w:ascii="Arial" w:hAnsi="Arial" w:cs="Arial"/>
          <w:sz w:val="24"/>
          <w:szCs w:val="24"/>
          <w:lang w:val="es-ES"/>
        </w:rPr>
        <w:t xml:space="preserve"> pesquero</w:t>
      </w:r>
      <w:r w:rsidR="002D3619" w:rsidRPr="00A51B03">
        <w:rPr>
          <w:rFonts w:ascii="Arial" w:hAnsi="Arial" w:cs="Arial"/>
          <w:sz w:val="24"/>
          <w:szCs w:val="24"/>
          <w:lang w:val="es-ES"/>
        </w:rPr>
        <w:t>. La idea de este último</w:t>
      </w:r>
      <w:r w:rsidR="00EC1F32" w:rsidRPr="00A51B03">
        <w:rPr>
          <w:rFonts w:ascii="Arial" w:hAnsi="Arial" w:cs="Arial"/>
          <w:sz w:val="24"/>
          <w:szCs w:val="24"/>
          <w:lang w:val="es-ES"/>
        </w:rPr>
        <w:t>,</w:t>
      </w:r>
      <w:r w:rsidR="002D3619" w:rsidRPr="00A51B03">
        <w:rPr>
          <w:rFonts w:ascii="Arial" w:hAnsi="Arial" w:cs="Arial"/>
          <w:sz w:val="24"/>
          <w:szCs w:val="24"/>
          <w:lang w:val="es-ES"/>
        </w:rPr>
        <w:t xml:space="preserve"> es construir un sistema de monitoreo que no solo se ocupe de</w:t>
      </w:r>
      <w:r w:rsidR="00A500CC" w:rsidRPr="00A51B03">
        <w:rPr>
          <w:rFonts w:ascii="Arial" w:hAnsi="Arial" w:cs="Arial"/>
          <w:sz w:val="24"/>
          <w:szCs w:val="24"/>
          <w:lang w:val="es-ES"/>
        </w:rPr>
        <w:t xml:space="preserve"> </w:t>
      </w:r>
      <w:r w:rsidR="002D3619" w:rsidRPr="00A51B03">
        <w:rPr>
          <w:rFonts w:ascii="Arial" w:hAnsi="Arial" w:cs="Arial"/>
          <w:sz w:val="24"/>
          <w:szCs w:val="24"/>
          <w:lang w:val="es-ES"/>
        </w:rPr>
        <w:t>l</w:t>
      </w:r>
      <w:r w:rsidR="00A500CC" w:rsidRPr="00A51B03">
        <w:rPr>
          <w:rFonts w:ascii="Arial" w:hAnsi="Arial" w:cs="Arial"/>
          <w:sz w:val="24"/>
          <w:szCs w:val="24"/>
          <w:lang w:val="es-ES"/>
        </w:rPr>
        <w:t>os peces</w:t>
      </w:r>
      <w:r w:rsidR="00880C6A" w:rsidRPr="00A51B03">
        <w:rPr>
          <w:rFonts w:ascii="Arial" w:hAnsi="Arial" w:cs="Arial"/>
          <w:sz w:val="24"/>
          <w:szCs w:val="24"/>
          <w:lang w:val="es-ES"/>
        </w:rPr>
        <w:t>,</w:t>
      </w:r>
      <w:r w:rsidR="002D3619" w:rsidRPr="00A51B03">
        <w:rPr>
          <w:rFonts w:ascii="Arial" w:hAnsi="Arial" w:cs="Arial"/>
          <w:sz w:val="24"/>
          <w:szCs w:val="24"/>
          <w:lang w:val="es-ES"/>
        </w:rPr>
        <w:t xml:space="preserve"> sino también de las afectaciones a</w:t>
      </w:r>
      <w:r w:rsidR="00880C6A" w:rsidRPr="00A51B03">
        <w:rPr>
          <w:rFonts w:ascii="Arial" w:hAnsi="Arial" w:cs="Arial"/>
          <w:sz w:val="24"/>
          <w:szCs w:val="24"/>
          <w:lang w:val="es-ES"/>
        </w:rPr>
        <w:t xml:space="preserve"> otros </w:t>
      </w:r>
      <w:r w:rsidR="00A500CC" w:rsidRPr="00A51B03">
        <w:rPr>
          <w:rFonts w:ascii="Arial" w:hAnsi="Arial" w:cs="Arial"/>
          <w:sz w:val="24"/>
          <w:szCs w:val="24"/>
          <w:lang w:val="es-ES"/>
        </w:rPr>
        <w:t xml:space="preserve">recursos </w:t>
      </w:r>
      <w:r w:rsidR="00880C6A" w:rsidRPr="00A51B03">
        <w:rPr>
          <w:rFonts w:ascii="Arial" w:hAnsi="Arial" w:cs="Arial"/>
          <w:sz w:val="24"/>
          <w:szCs w:val="24"/>
          <w:lang w:val="es-ES"/>
        </w:rPr>
        <w:t xml:space="preserve">del </w:t>
      </w:r>
      <w:r w:rsidR="002D3619" w:rsidRPr="00A51B03">
        <w:rPr>
          <w:rFonts w:ascii="Arial" w:hAnsi="Arial" w:cs="Arial"/>
          <w:sz w:val="24"/>
          <w:szCs w:val="24"/>
          <w:lang w:val="es-ES"/>
        </w:rPr>
        <w:t>ecosistema acuático</w:t>
      </w:r>
      <w:r w:rsidR="009D0E8C" w:rsidRPr="00A51B03">
        <w:rPr>
          <w:rFonts w:ascii="Arial" w:hAnsi="Arial" w:cs="Arial"/>
          <w:sz w:val="24"/>
          <w:szCs w:val="24"/>
          <w:lang w:val="es-ES"/>
        </w:rPr>
        <w:t xml:space="preserve"> (agua, </w:t>
      </w:r>
      <w:r w:rsidR="00880C6A" w:rsidRPr="00A51B03">
        <w:rPr>
          <w:rFonts w:ascii="Arial" w:hAnsi="Arial" w:cs="Arial"/>
          <w:sz w:val="24"/>
          <w:szCs w:val="24"/>
          <w:lang w:val="es-ES"/>
        </w:rPr>
        <w:t>b</w:t>
      </w:r>
      <w:r w:rsidR="00EC1F32" w:rsidRPr="00A51B03">
        <w:rPr>
          <w:rFonts w:ascii="Arial" w:hAnsi="Arial" w:cs="Arial"/>
          <w:sz w:val="24"/>
          <w:szCs w:val="24"/>
          <w:lang w:val="es-ES"/>
        </w:rPr>
        <w:t xml:space="preserve">osque ribereño, </w:t>
      </w:r>
      <w:proofErr w:type="spellStart"/>
      <w:r w:rsidR="00EC1F32" w:rsidRPr="00A51B03">
        <w:rPr>
          <w:rFonts w:ascii="Arial" w:hAnsi="Arial" w:cs="Arial"/>
          <w:sz w:val="24"/>
          <w:szCs w:val="24"/>
          <w:lang w:val="es-ES"/>
        </w:rPr>
        <w:t>microfauna</w:t>
      </w:r>
      <w:proofErr w:type="spellEnd"/>
      <w:r w:rsidR="00880C6A" w:rsidRPr="00A51B03">
        <w:rPr>
          <w:rFonts w:ascii="Arial" w:hAnsi="Arial" w:cs="Arial"/>
          <w:sz w:val="24"/>
          <w:szCs w:val="24"/>
          <w:lang w:val="es-ES"/>
        </w:rPr>
        <w:t>)</w:t>
      </w:r>
      <w:r w:rsidR="002D3619" w:rsidRPr="00A51B03">
        <w:rPr>
          <w:rFonts w:ascii="Arial" w:hAnsi="Arial" w:cs="Arial"/>
          <w:sz w:val="24"/>
          <w:szCs w:val="24"/>
          <w:lang w:val="es-ES"/>
        </w:rPr>
        <w:t xml:space="preserve">. </w:t>
      </w:r>
    </w:p>
    <w:p w14:paraId="16B5A6E1" w14:textId="77777777" w:rsidR="002D3619" w:rsidRPr="00A51B03" w:rsidRDefault="002D3619" w:rsidP="00D45BB2">
      <w:pPr>
        <w:spacing w:after="5" w:line="360" w:lineRule="auto"/>
        <w:ind w:right="90"/>
        <w:jc w:val="both"/>
        <w:rPr>
          <w:rFonts w:ascii="Arial" w:hAnsi="Arial" w:cs="Arial"/>
          <w:sz w:val="24"/>
          <w:szCs w:val="24"/>
          <w:lang w:val="es-ES"/>
        </w:rPr>
      </w:pPr>
    </w:p>
    <w:p w14:paraId="51CFD2C4" w14:textId="465359A2" w:rsidR="00150D34" w:rsidRPr="00A51B03" w:rsidRDefault="000149B8" w:rsidP="00D45BB2">
      <w:pPr>
        <w:spacing w:after="5" w:line="360" w:lineRule="auto"/>
        <w:ind w:right="90"/>
        <w:jc w:val="both"/>
        <w:rPr>
          <w:rFonts w:ascii="Arial" w:hAnsi="Arial" w:cs="Arial"/>
          <w:sz w:val="24"/>
          <w:szCs w:val="24"/>
          <w:lang w:val="es-ES"/>
        </w:rPr>
      </w:pPr>
      <w:r w:rsidRPr="00A51B03">
        <w:rPr>
          <w:rFonts w:ascii="Arial" w:hAnsi="Arial" w:cs="Arial"/>
          <w:sz w:val="24"/>
          <w:szCs w:val="24"/>
          <w:lang w:val="es-ES"/>
        </w:rPr>
        <w:t xml:space="preserve">Ambas estrategias comparten </w:t>
      </w:r>
      <w:r w:rsidR="002D3619" w:rsidRPr="00A51B03">
        <w:rPr>
          <w:rFonts w:ascii="Arial" w:hAnsi="Arial" w:cs="Arial"/>
          <w:sz w:val="24"/>
          <w:szCs w:val="24"/>
          <w:lang w:val="es-ES"/>
        </w:rPr>
        <w:t xml:space="preserve">el objetivo de generar </w:t>
      </w:r>
      <w:r w:rsidR="00145320">
        <w:rPr>
          <w:rFonts w:ascii="Arial" w:hAnsi="Arial" w:cs="Arial"/>
          <w:sz w:val="24"/>
          <w:szCs w:val="24"/>
          <w:lang w:val="es-ES"/>
        </w:rPr>
        <w:t xml:space="preserve">información confiable y oportuna para la toma de decisiones </w:t>
      </w:r>
      <w:r w:rsidR="00BE2FC2">
        <w:rPr>
          <w:rFonts w:ascii="Arial" w:hAnsi="Arial" w:cs="Arial"/>
          <w:sz w:val="24"/>
          <w:szCs w:val="24"/>
          <w:lang w:val="es-ES"/>
        </w:rPr>
        <w:t>entre</w:t>
      </w:r>
      <w:r w:rsidR="00145320" w:rsidRPr="00A51B03">
        <w:rPr>
          <w:rFonts w:ascii="Arial" w:hAnsi="Arial" w:cs="Arial"/>
          <w:sz w:val="24"/>
          <w:szCs w:val="24"/>
          <w:lang w:val="es-ES"/>
        </w:rPr>
        <w:t xml:space="preserve"> </w:t>
      </w:r>
      <w:r w:rsidR="002D3619" w:rsidRPr="00A51B03">
        <w:rPr>
          <w:rFonts w:ascii="Arial" w:hAnsi="Arial" w:cs="Arial"/>
          <w:sz w:val="24"/>
          <w:szCs w:val="24"/>
          <w:lang w:val="es-ES"/>
        </w:rPr>
        <w:t xml:space="preserve">pobladores y autoridades locales que permita conservar los territorios y recursos de ambas cuencas. De modo particular, se espera que el monitoreo pesquero permita medir </w:t>
      </w:r>
      <w:r w:rsidR="00150D34" w:rsidRPr="00A51B03">
        <w:rPr>
          <w:rFonts w:ascii="Arial" w:hAnsi="Arial" w:cs="Arial"/>
          <w:sz w:val="24"/>
          <w:szCs w:val="24"/>
          <w:lang w:val="es-ES"/>
        </w:rPr>
        <w:t xml:space="preserve">el progreso de la gestión pesquera a lo largo de los años, manifestada a través de las variaciones en las poblaciones y comunidades de peces y el consumo de pescado. A la fecha </w:t>
      </w:r>
      <w:r w:rsidR="00A500CC" w:rsidRPr="00A51B03">
        <w:rPr>
          <w:rFonts w:ascii="Arial" w:hAnsi="Arial" w:cs="Arial"/>
          <w:sz w:val="24"/>
          <w:szCs w:val="24"/>
          <w:lang w:val="es-ES"/>
        </w:rPr>
        <w:t>los datos obtenidos permiten</w:t>
      </w:r>
      <w:r w:rsidR="00150D34" w:rsidRPr="00A51B03">
        <w:rPr>
          <w:rFonts w:ascii="Arial" w:hAnsi="Arial" w:cs="Arial"/>
          <w:sz w:val="24"/>
          <w:szCs w:val="24"/>
          <w:lang w:val="es-ES"/>
        </w:rPr>
        <w:t xml:space="preserve"> a los actores </w:t>
      </w:r>
      <w:r w:rsidR="002D3619" w:rsidRPr="00A51B03">
        <w:rPr>
          <w:rFonts w:ascii="Arial" w:hAnsi="Arial" w:cs="Arial"/>
          <w:sz w:val="24"/>
          <w:szCs w:val="24"/>
          <w:lang w:val="es-ES"/>
        </w:rPr>
        <w:t xml:space="preserve">locales </w:t>
      </w:r>
      <w:r w:rsidR="00150D34" w:rsidRPr="00A51B03">
        <w:rPr>
          <w:rFonts w:ascii="Arial" w:hAnsi="Arial" w:cs="Arial"/>
          <w:sz w:val="24"/>
          <w:szCs w:val="24"/>
          <w:lang w:val="es-ES"/>
        </w:rPr>
        <w:t xml:space="preserve">medir el progreso de la gestión y realizar estimaciones preliminares sobre las poblaciones, tallas de peces y consumo de pescado en la cuenca.  </w:t>
      </w:r>
    </w:p>
    <w:p w14:paraId="2CD5840E" w14:textId="77777777" w:rsidR="00C472BB" w:rsidRPr="00A51B03" w:rsidRDefault="00C472BB" w:rsidP="00D45BB2">
      <w:pPr>
        <w:spacing w:after="5" w:line="360" w:lineRule="auto"/>
        <w:ind w:right="90"/>
        <w:jc w:val="both"/>
        <w:rPr>
          <w:rFonts w:ascii="Arial" w:hAnsi="Arial" w:cs="Arial"/>
          <w:sz w:val="24"/>
          <w:szCs w:val="24"/>
          <w:lang w:val="es-ES"/>
        </w:rPr>
      </w:pPr>
    </w:p>
    <w:p w14:paraId="1637DCF6" w14:textId="716A7940" w:rsidR="00FC3B61" w:rsidRPr="00A51B03" w:rsidRDefault="00FC3B61" w:rsidP="00D45BB2">
      <w:pPr>
        <w:spacing w:after="5" w:line="360" w:lineRule="auto"/>
        <w:ind w:right="90"/>
        <w:jc w:val="both"/>
        <w:rPr>
          <w:rFonts w:ascii="Arial" w:hAnsi="Arial" w:cs="Arial"/>
          <w:sz w:val="24"/>
          <w:szCs w:val="24"/>
          <w:lang w:val="es-ES"/>
        </w:rPr>
      </w:pPr>
      <w:r w:rsidRPr="00A51B03">
        <w:rPr>
          <w:rFonts w:ascii="Arial" w:hAnsi="Arial" w:cs="Arial"/>
          <w:sz w:val="24"/>
          <w:szCs w:val="24"/>
          <w:lang w:val="es-ES"/>
        </w:rPr>
        <w:t xml:space="preserve">La organización para </w:t>
      </w:r>
      <w:r w:rsidR="00ED1F92">
        <w:rPr>
          <w:rFonts w:ascii="Arial" w:hAnsi="Arial" w:cs="Arial"/>
          <w:sz w:val="24"/>
          <w:szCs w:val="24"/>
          <w:lang w:val="es-ES"/>
        </w:rPr>
        <w:t xml:space="preserve">implementar </w:t>
      </w:r>
      <w:r w:rsidRPr="00A51B03">
        <w:rPr>
          <w:rFonts w:ascii="Arial" w:hAnsi="Arial" w:cs="Arial"/>
          <w:sz w:val="24"/>
          <w:szCs w:val="24"/>
          <w:lang w:val="es-ES"/>
        </w:rPr>
        <w:t>ICTIO en ambas cuencas está representada por los siguientes actores:</w:t>
      </w:r>
    </w:p>
    <w:p w14:paraId="782494F7" w14:textId="77777777" w:rsidR="00FC3B61" w:rsidRPr="00A51B03" w:rsidRDefault="00FC3B61" w:rsidP="00D45BB2">
      <w:pPr>
        <w:spacing w:after="5" w:line="360" w:lineRule="auto"/>
        <w:ind w:right="90"/>
        <w:jc w:val="both"/>
        <w:rPr>
          <w:rFonts w:ascii="Arial" w:hAnsi="Arial" w:cs="Arial"/>
          <w:sz w:val="24"/>
          <w:szCs w:val="24"/>
          <w:lang w:val="es-ES"/>
        </w:rPr>
      </w:pPr>
      <w:r w:rsidRPr="00A51B03">
        <w:rPr>
          <w:rFonts w:ascii="Arial" w:hAnsi="Arial" w:cs="Arial"/>
          <w:sz w:val="24"/>
          <w:szCs w:val="24"/>
          <w:lang w:val="es-ES"/>
        </w:rPr>
        <w:t xml:space="preserve"> </w:t>
      </w:r>
    </w:p>
    <w:p w14:paraId="2E73D280" w14:textId="1B641657" w:rsidR="00FC3B61" w:rsidRPr="00A51B03" w:rsidRDefault="00FC3B61" w:rsidP="00D45BB2">
      <w:pPr>
        <w:spacing w:after="5" w:line="360" w:lineRule="auto"/>
        <w:ind w:left="420" w:right="90"/>
        <w:jc w:val="both"/>
        <w:rPr>
          <w:rFonts w:ascii="Arial" w:hAnsi="Arial" w:cs="Arial"/>
          <w:sz w:val="24"/>
          <w:szCs w:val="24"/>
          <w:lang w:val="es-ES"/>
        </w:rPr>
      </w:pPr>
      <w:r w:rsidRPr="00A51B03">
        <w:rPr>
          <w:rFonts w:ascii="Arial" w:hAnsi="Arial" w:cs="Arial"/>
          <w:b/>
          <w:bCs/>
          <w:sz w:val="24"/>
          <w:szCs w:val="24"/>
          <w:lang w:val="es-ES"/>
        </w:rPr>
        <w:t>Ciudadanos que colectan información:</w:t>
      </w:r>
      <w:r w:rsidRPr="00A51B03">
        <w:rPr>
          <w:rFonts w:ascii="Arial" w:hAnsi="Arial" w:cs="Arial"/>
          <w:sz w:val="24"/>
          <w:szCs w:val="24"/>
          <w:lang w:val="es-ES"/>
        </w:rPr>
        <w:t xml:space="preserve"> 57 miembros de equipo</w:t>
      </w:r>
      <w:r w:rsidR="00A500CC" w:rsidRPr="00A51B03">
        <w:rPr>
          <w:rFonts w:ascii="Arial" w:hAnsi="Arial" w:cs="Arial"/>
          <w:sz w:val="24"/>
          <w:szCs w:val="24"/>
          <w:lang w:val="es-ES"/>
        </w:rPr>
        <w:t>s</w:t>
      </w:r>
      <w:r w:rsidRPr="00A51B03">
        <w:rPr>
          <w:rFonts w:ascii="Arial" w:hAnsi="Arial" w:cs="Arial"/>
          <w:sz w:val="24"/>
          <w:szCs w:val="24"/>
          <w:lang w:val="es-ES"/>
        </w:rPr>
        <w:t xml:space="preserve"> de monitoreo de pesca</w:t>
      </w:r>
      <w:r w:rsidR="005E3098">
        <w:rPr>
          <w:rFonts w:ascii="Arial" w:hAnsi="Arial" w:cs="Arial"/>
          <w:sz w:val="24"/>
          <w:szCs w:val="24"/>
          <w:lang w:val="es-ES"/>
        </w:rPr>
        <w:t xml:space="preserve">- </w:t>
      </w:r>
      <w:r w:rsidR="00D45BB2">
        <w:rPr>
          <w:rFonts w:ascii="Arial" w:hAnsi="Arial" w:cs="Arial"/>
          <w:sz w:val="24"/>
          <w:szCs w:val="24"/>
          <w:lang w:val="es-ES"/>
        </w:rPr>
        <w:t>Ampiyacu</w:t>
      </w:r>
      <w:r w:rsidRPr="00A51B03">
        <w:rPr>
          <w:rFonts w:ascii="Arial" w:hAnsi="Arial" w:cs="Arial"/>
          <w:sz w:val="24"/>
          <w:szCs w:val="24"/>
          <w:lang w:val="es-ES"/>
        </w:rPr>
        <w:t xml:space="preserve"> y de comités locales de vigilancia</w:t>
      </w:r>
      <w:r w:rsidR="005E3098">
        <w:rPr>
          <w:rFonts w:ascii="Arial" w:hAnsi="Arial" w:cs="Arial"/>
          <w:sz w:val="24"/>
          <w:szCs w:val="24"/>
          <w:lang w:val="es-ES"/>
        </w:rPr>
        <w:t>-</w:t>
      </w:r>
      <w:r w:rsidR="00D45BB2">
        <w:rPr>
          <w:rFonts w:ascii="Arial" w:hAnsi="Arial" w:cs="Arial"/>
          <w:sz w:val="24"/>
          <w:szCs w:val="24"/>
          <w:lang w:val="es-ES"/>
        </w:rPr>
        <w:t>Pichis</w:t>
      </w:r>
      <w:r w:rsidRPr="00A51B03">
        <w:rPr>
          <w:rFonts w:ascii="Arial" w:hAnsi="Arial" w:cs="Arial"/>
          <w:sz w:val="24"/>
          <w:szCs w:val="24"/>
          <w:lang w:val="es-ES"/>
        </w:rPr>
        <w:t xml:space="preserve">. </w:t>
      </w:r>
    </w:p>
    <w:p w14:paraId="2C5F3B43" w14:textId="6F4EC665" w:rsidR="001D6393" w:rsidRPr="00A51B03" w:rsidRDefault="00FC3B61" w:rsidP="00D45BB2">
      <w:pPr>
        <w:spacing w:after="5" w:line="360" w:lineRule="auto"/>
        <w:ind w:left="420" w:right="90"/>
        <w:jc w:val="both"/>
        <w:rPr>
          <w:rFonts w:ascii="Arial" w:hAnsi="Arial" w:cs="Arial"/>
          <w:sz w:val="24"/>
          <w:szCs w:val="24"/>
          <w:lang w:val="es-ES"/>
        </w:rPr>
      </w:pPr>
      <w:r w:rsidRPr="00A51B03">
        <w:rPr>
          <w:rFonts w:ascii="Arial" w:hAnsi="Arial" w:cs="Arial"/>
          <w:b/>
          <w:bCs/>
          <w:sz w:val="24"/>
          <w:szCs w:val="24"/>
          <w:lang w:val="es-ES"/>
        </w:rPr>
        <w:lastRenderedPageBreak/>
        <w:t>Instituciones competentes</w:t>
      </w:r>
      <w:r w:rsidRPr="00A51B03">
        <w:rPr>
          <w:rFonts w:ascii="Arial" w:hAnsi="Arial" w:cs="Arial"/>
          <w:bCs/>
          <w:sz w:val="24"/>
          <w:szCs w:val="24"/>
          <w:lang w:val="es-ES"/>
        </w:rPr>
        <w:t xml:space="preserve">: Autoridades del gobierno local, regional y Nacional de Perú, </w:t>
      </w:r>
      <w:r w:rsidRPr="00A51B03">
        <w:rPr>
          <w:rFonts w:ascii="Arial" w:hAnsi="Arial" w:cs="Arial"/>
          <w:sz w:val="24"/>
          <w:szCs w:val="24"/>
          <w:lang w:val="es-ES"/>
        </w:rPr>
        <w:t>que tienen responsabilidades y competencias en materia pesquera y de gestión de recursos naturales y de territorio. Principalmente</w:t>
      </w:r>
      <w:r w:rsidR="000312D1" w:rsidRPr="00A51B03">
        <w:rPr>
          <w:rFonts w:ascii="Arial" w:hAnsi="Arial" w:cs="Arial"/>
          <w:sz w:val="24"/>
          <w:szCs w:val="24"/>
          <w:lang w:val="es-ES"/>
        </w:rPr>
        <w:t xml:space="preserve"> corresponde a </w:t>
      </w:r>
      <w:r w:rsidRPr="00A51B03">
        <w:rPr>
          <w:rFonts w:ascii="Arial" w:hAnsi="Arial" w:cs="Arial"/>
          <w:sz w:val="24"/>
          <w:szCs w:val="24"/>
          <w:lang w:val="es-ES"/>
        </w:rPr>
        <w:t xml:space="preserve">autoridades de ANP, Direcciones Regionales de la Producción y municipalidades. </w:t>
      </w:r>
    </w:p>
    <w:p w14:paraId="2C9A2ACD" w14:textId="3C6F576C" w:rsidR="00AA3110" w:rsidRPr="00A51B03" w:rsidRDefault="00FC3B61" w:rsidP="00D45BB2">
      <w:pPr>
        <w:spacing w:after="5" w:line="360" w:lineRule="auto"/>
        <w:ind w:left="420" w:right="90"/>
        <w:jc w:val="both"/>
        <w:rPr>
          <w:rFonts w:ascii="Arial" w:hAnsi="Arial" w:cs="Arial"/>
          <w:sz w:val="24"/>
          <w:szCs w:val="24"/>
          <w:lang w:val="es-ES"/>
        </w:rPr>
      </w:pPr>
      <w:r w:rsidRPr="00A51B03">
        <w:rPr>
          <w:rFonts w:ascii="Arial" w:hAnsi="Arial" w:cs="Arial"/>
          <w:b/>
          <w:bCs/>
          <w:sz w:val="24"/>
          <w:szCs w:val="24"/>
          <w:lang w:val="es-ES"/>
        </w:rPr>
        <w:t>Organizaciones e instituciones de apoyo en los trabajos de campo</w:t>
      </w:r>
      <w:r w:rsidRPr="00A51B03">
        <w:rPr>
          <w:rFonts w:ascii="Arial" w:hAnsi="Arial" w:cs="Arial"/>
          <w:sz w:val="24"/>
          <w:szCs w:val="24"/>
          <w:lang w:val="es-ES"/>
        </w:rPr>
        <w:t>. Están representadas por las organizaciones indígenas de las cuencas</w:t>
      </w:r>
      <w:r w:rsidR="007B76C4">
        <w:rPr>
          <w:rFonts w:ascii="Arial" w:hAnsi="Arial" w:cs="Arial"/>
          <w:sz w:val="24"/>
          <w:szCs w:val="24"/>
          <w:lang w:val="es-ES"/>
        </w:rPr>
        <w:t xml:space="preserve">, principalmente las organizaciones indígenas Asociación de Nacionalidades </w:t>
      </w:r>
      <w:proofErr w:type="spellStart"/>
      <w:r w:rsidR="007B76C4">
        <w:rPr>
          <w:rFonts w:ascii="Arial" w:hAnsi="Arial" w:cs="Arial"/>
          <w:sz w:val="24"/>
          <w:szCs w:val="24"/>
          <w:lang w:val="es-ES"/>
        </w:rPr>
        <w:t>Ash</w:t>
      </w:r>
      <w:r w:rsidR="00DD3ECE">
        <w:rPr>
          <w:rFonts w:ascii="Arial" w:hAnsi="Arial" w:cs="Arial"/>
          <w:sz w:val="24"/>
          <w:szCs w:val="24"/>
          <w:lang w:val="es-ES"/>
        </w:rPr>
        <w:t>áninkas</w:t>
      </w:r>
      <w:proofErr w:type="spellEnd"/>
      <w:r w:rsidR="007B76C4">
        <w:rPr>
          <w:rFonts w:ascii="Arial" w:hAnsi="Arial" w:cs="Arial"/>
          <w:sz w:val="24"/>
          <w:szCs w:val="24"/>
          <w:lang w:val="es-ES"/>
        </w:rPr>
        <w:t xml:space="preserve"> del Pichis- ANAP y la Federación de comunidades indígenas del </w:t>
      </w:r>
      <w:proofErr w:type="spellStart"/>
      <w:r w:rsidR="007B76C4">
        <w:rPr>
          <w:rFonts w:ascii="Arial" w:hAnsi="Arial" w:cs="Arial"/>
          <w:sz w:val="24"/>
          <w:szCs w:val="24"/>
          <w:lang w:val="es-ES"/>
        </w:rPr>
        <w:t>Ámpiyacu</w:t>
      </w:r>
      <w:proofErr w:type="spellEnd"/>
      <w:r w:rsidR="007B76C4">
        <w:rPr>
          <w:rFonts w:ascii="Arial" w:hAnsi="Arial" w:cs="Arial"/>
          <w:sz w:val="24"/>
          <w:szCs w:val="24"/>
          <w:lang w:val="es-ES"/>
        </w:rPr>
        <w:t xml:space="preserve">. </w:t>
      </w:r>
    </w:p>
    <w:p w14:paraId="01A807DD" w14:textId="134D25B3" w:rsidR="00632D8C" w:rsidRPr="00A51B03" w:rsidRDefault="00FC3B61" w:rsidP="00D45BB2">
      <w:pPr>
        <w:spacing w:after="5" w:line="360" w:lineRule="auto"/>
        <w:ind w:left="420" w:right="90"/>
        <w:jc w:val="both"/>
        <w:rPr>
          <w:rFonts w:ascii="Arial" w:hAnsi="Arial" w:cs="Arial"/>
          <w:sz w:val="24"/>
          <w:szCs w:val="24"/>
          <w:lang w:val="es-ES"/>
        </w:rPr>
      </w:pPr>
      <w:r w:rsidRPr="00A44C76">
        <w:rPr>
          <w:rFonts w:ascii="Arial" w:hAnsi="Arial" w:cs="Arial"/>
          <w:b/>
          <w:bCs/>
          <w:sz w:val="24"/>
          <w:szCs w:val="24"/>
          <w:lang w:val="es-ES"/>
        </w:rPr>
        <w:t xml:space="preserve">Instituciones colaboradoras en la parte técnica y científica </w:t>
      </w:r>
      <w:r w:rsidRPr="00A44C76">
        <w:rPr>
          <w:rFonts w:ascii="Arial" w:hAnsi="Arial" w:cs="Arial"/>
          <w:sz w:val="24"/>
          <w:szCs w:val="24"/>
          <w:lang w:val="es-ES"/>
        </w:rPr>
        <w:t xml:space="preserve">  </w:t>
      </w:r>
      <w:r w:rsidRPr="00A51B03">
        <w:rPr>
          <w:rFonts w:ascii="Arial" w:hAnsi="Arial" w:cs="Arial"/>
          <w:sz w:val="24"/>
          <w:szCs w:val="24"/>
          <w:lang w:val="es-ES"/>
        </w:rPr>
        <w:t>Están en este grupo el Instituto del Bien Común</w:t>
      </w:r>
      <w:r w:rsidR="00EC1F32" w:rsidRPr="00A51B03">
        <w:rPr>
          <w:rFonts w:ascii="Arial" w:hAnsi="Arial" w:cs="Arial"/>
          <w:sz w:val="24"/>
          <w:szCs w:val="24"/>
          <w:lang w:val="es-ES"/>
        </w:rPr>
        <w:t>, el Instituto de Investigaciones de la Amazonia Peruana</w:t>
      </w:r>
      <w:r w:rsidR="00A51B03" w:rsidRPr="00A51B03">
        <w:rPr>
          <w:rFonts w:ascii="Arial" w:hAnsi="Arial" w:cs="Arial"/>
          <w:sz w:val="24"/>
          <w:szCs w:val="24"/>
          <w:lang w:val="es-ES"/>
        </w:rPr>
        <w:t>- IIAP</w:t>
      </w:r>
      <w:r w:rsidR="00251F37">
        <w:rPr>
          <w:rFonts w:ascii="Arial" w:hAnsi="Arial" w:cs="Arial"/>
          <w:sz w:val="24"/>
          <w:szCs w:val="24"/>
          <w:lang w:val="es-ES"/>
        </w:rPr>
        <w:t xml:space="preserve"> y la Universidad Nacional Daniel Alcides Carrión</w:t>
      </w:r>
      <w:r w:rsidRPr="00A51B03">
        <w:rPr>
          <w:rFonts w:ascii="Arial" w:hAnsi="Arial" w:cs="Arial"/>
          <w:sz w:val="24"/>
          <w:szCs w:val="24"/>
          <w:lang w:val="es-ES"/>
        </w:rPr>
        <w:t xml:space="preserve">. Para este último actor se vienen desarrollando acciones </w:t>
      </w:r>
      <w:r w:rsidR="00842153">
        <w:rPr>
          <w:rFonts w:ascii="Arial" w:hAnsi="Arial" w:cs="Arial"/>
          <w:sz w:val="24"/>
          <w:szCs w:val="24"/>
          <w:lang w:val="es-ES"/>
        </w:rPr>
        <w:t>que permitan</w:t>
      </w:r>
      <w:r w:rsidR="00842153" w:rsidRPr="00A51B03">
        <w:rPr>
          <w:rFonts w:ascii="Arial" w:hAnsi="Arial" w:cs="Arial"/>
          <w:sz w:val="24"/>
          <w:szCs w:val="24"/>
          <w:lang w:val="es-ES"/>
        </w:rPr>
        <w:t xml:space="preserve"> </w:t>
      </w:r>
      <w:r w:rsidRPr="00A51B03">
        <w:rPr>
          <w:rFonts w:ascii="Arial" w:hAnsi="Arial" w:cs="Arial"/>
          <w:sz w:val="24"/>
          <w:szCs w:val="24"/>
          <w:lang w:val="es-ES"/>
        </w:rPr>
        <w:t>involucrarlo más activamente.</w:t>
      </w:r>
    </w:p>
    <w:p w14:paraId="264250D9" w14:textId="77777777" w:rsidR="001D6393" w:rsidRDefault="001D6393" w:rsidP="00D45BB2">
      <w:pPr>
        <w:spacing w:line="360" w:lineRule="auto"/>
        <w:jc w:val="both"/>
        <w:rPr>
          <w:rFonts w:ascii="Arial" w:hAnsi="Arial" w:cs="Arial"/>
          <w:b/>
          <w:sz w:val="24"/>
          <w:szCs w:val="24"/>
          <w:lang w:val="es-ES"/>
        </w:rPr>
      </w:pPr>
    </w:p>
    <w:p w14:paraId="59246B13" w14:textId="77777777" w:rsidR="008B6F55" w:rsidRPr="00372C4A" w:rsidRDefault="001842CF" w:rsidP="00D45BB2">
      <w:pPr>
        <w:spacing w:line="360" w:lineRule="auto"/>
        <w:jc w:val="both"/>
        <w:rPr>
          <w:rFonts w:ascii="Arial" w:hAnsi="Arial" w:cs="Arial"/>
          <w:b/>
          <w:color w:val="000000" w:themeColor="text1"/>
          <w:sz w:val="24"/>
          <w:szCs w:val="24"/>
          <w:lang w:val="es-ES"/>
        </w:rPr>
      </w:pPr>
      <w:r w:rsidRPr="00372C4A">
        <w:rPr>
          <w:rFonts w:ascii="Arial" w:hAnsi="Arial" w:cs="Arial"/>
          <w:b/>
          <w:color w:val="000000" w:themeColor="text1"/>
          <w:sz w:val="24"/>
          <w:szCs w:val="24"/>
          <w:lang w:val="es-ES"/>
        </w:rPr>
        <w:t>M</w:t>
      </w:r>
      <w:r w:rsidR="008B6F55" w:rsidRPr="00372C4A">
        <w:rPr>
          <w:rFonts w:ascii="Arial" w:hAnsi="Arial" w:cs="Arial"/>
          <w:b/>
          <w:color w:val="000000" w:themeColor="text1"/>
          <w:sz w:val="24"/>
          <w:szCs w:val="24"/>
          <w:lang w:val="es-ES"/>
        </w:rPr>
        <w:t>otivaciones de los usuarios y</w:t>
      </w:r>
      <w:r w:rsidR="002D3619" w:rsidRPr="00372C4A">
        <w:rPr>
          <w:rFonts w:ascii="Arial" w:hAnsi="Arial" w:cs="Arial"/>
          <w:b/>
          <w:color w:val="000000" w:themeColor="text1"/>
          <w:sz w:val="24"/>
          <w:szCs w:val="24"/>
          <w:lang w:val="es-ES"/>
        </w:rPr>
        <w:t xml:space="preserve"> estrategias de organización para el uso de ICTIO</w:t>
      </w:r>
      <w:r w:rsidR="008B6F55" w:rsidRPr="00372C4A">
        <w:rPr>
          <w:rFonts w:ascii="Arial" w:hAnsi="Arial" w:cs="Arial"/>
          <w:b/>
          <w:color w:val="000000" w:themeColor="text1"/>
          <w:sz w:val="24"/>
          <w:szCs w:val="24"/>
          <w:lang w:val="es-ES"/>
        </w:rPr>
        <w:t xml:space="preserve"> </w:t>
      </w:r>
    </w:p>
    <w:p w14:paraId="5305C982" w14:textId="7783A908" w:rsidR="00FC3B61" w:rsidRPr="003246AC" w:rsidRDefault="00856FA9" w:rsidP="00D45BB2">
      <w:pPr>
        <w:spacing w:after="5" w:line="360" w:lineRule="auto"/>
        <w:ind w:right="90"/>
        <w:jc w:val="both"/>
        <w:rPr>
          <w:rFonts w:ascii="Arial" w:hAnsi="Arial" w:cs="Arial"/>
          <w:color w:val="0000FF"/>
          <w:sz w:val="24"/>
          <w:szCs w:val="24"/>
          <w:lang w:val="es-ES"/>
        </w:rPr>
      </w:pPr>
      <w:r w:rsidRPr="00372C4A">
        <w:rPr>
          <w:rFonts w:ascii="Arial" w:hAnsi="Arial" w:cs="Arial"/>
          <w:color w:val="000000" w:themeColor="text1"/>
          <w:sz w:val="24"/>
          <w:szCs w:val="24"/>
          <w:lang w:val="es-ES"/>
        </w:rPr>
        <w:t>La diversidad y amplitud de</w:t>
      </w:r>
      <w:r w:rsidR="00433836" w:rsidRPr="00372C4A">
        <w:rPr>
          <w:rFonts w:ascii="Arial" w:hAnsi="Arial" w:cs="Arial"/>
          <w:color w:val="000000" w:themeColor="text1"/>
          <w:sz w:val="24"/>
          <w:szCs w:val="24"/>
          <w:lang w:val="es-ES"/>
        </w:rPr>
        <w:t xml:space="preserve"> ciudadanos que colaboran</w:t>
      </w:r>
      <w:r w:rsidRPr="00372C4A">
        <w:rPr>
          <w:rFonts w:ascii="Arial" w:hAnsi="Arial" w:cs="Arial"/>
          <w:color w:val="000000" w:themeColor="text1"/>
          <w:sz w:val="24"/>
          <w:szCs w:val="24"/>
          <w:lang w:val="es-ES"/>
        </w:rPr>
        <w:t xml:space="preserve"> con procesos de investigación es significativa. Algunos de ellos, han sido caracterizados por </w:t>
      </w:r>
      <w:r w:rsidR="00645279" w:rsidRPr="00372C4A">
        <w:rPr>
          <w:rFonts w:ascii="Arial" w:hAnsi="Arial" w:cs="Arial"/>
          <w:color w:val="000000" w:themeColor="text1"/>
          <w:sz w:val="24"/>
          <w:szCs w:val="24"/>
          <w:lang w:val="es-ES"/>
        </w:rPr>
        <w:t>Cooper (2018)</w:t>
      </w:r>
      <w:r w:rsidRPr="00372C4A">
        <w:rPr>
          <w:rFonts w:ascii="Arial" w:hAnsi="Arial" w:cs="Arial"/>
          <w:color w:val="000000" w:themeColor="text1"/>
          <w:sz w:val="24"/>
          <w:szCs w:val="24"/>
          <w:lang w:val="es-ES"/>
        </w:rPr>
        <w:t xml:space="preserve"> qu</w:t>
      </w:r>
      <w:r w:rsidR="00842153">
        <w:rPr>
          <w:rFonts w:ascii="Arial" w:hAnsi="Arial" w:cs="Arial"/>
          <w:color w:val="000000" w:themeColor="text1"/>
          <w:sz w:val="24"/>
          <w:szCs w:val="24"/>
          <w:lang w:val="es-ES"/>
        </w:rPr>
        <w:t>i</w:t>
      </w:r>
      <w:r w:rsidRPr="00372C4A">
        <w:rPr>
          <w:rFonts w:ascii="Arial" w:hAnsi="Arial" w:cs="Arial"/>
          <w:color w:val="000000" w:themeColor="text1"/>
          <w:sz w:val="24"/>
          <w:szCs w:val="24"/>
          <w:lang w:val="es-ES"/>
        </w:rPr>
        <w:t>e</w:t>
      </w:r>
      <w:r w:rsidR="00842153">
        <w:rPr>
          <w:rFonts w:ascii="Arial" w:hAnsi="Arial" w:cs="Arial"/>
          <w:color w:val="000000" w:themeColor="text1"/>
          <w:sz w:val="24"/>
          <w:szCs w:val="24"/>
          <w:lang w:val="es-ES"/>
        </w:rPr>
        <w:t>n</w:t>
      </w:r>
      <w:r w:rsidRPr="00372C4A">
        <w:rPr>
          <w:rFonts w:ascii="Arial" w:hAnsi="Arial" w:cs="Arial"/>
          <w:color w:val="000000" w:themeColor="text1"/>
          <w:sz w:val="24"/>
          <w:szCs w:val="24"/>
          <w:lang w:val="es-ES"/>
        </w:rPr>
        <w:t xml:space="preserve"> sostiene que</w:t>
      </w:r>
      <w:r w:rsidR="00645279" w:rsidRPr="00372C4A">
        <w:rPr>
          <w:rFonts w:ascii="Arial" w:hAnsi="Arial" w:cs="Arial"/>
          <w:color w:val="000000" w:themeColor="text1"/>
          <w:sz w:val="24"/>
          <w:szCs w:val="24"/>
          <w:lang w:val="es-ES"/>
        </w:rPr>
        <w:t xml:space="preserve"> amas de casa, astrónomos amateurs, estudiantes, apasionados de las aves</w:t>
      </w:r>
      <w:r w:rsidR="000E57A9" w:rsidRPr="00372C4A">
        <w:rPr>
          <w:rFonts w:ascii="Arial" w:hAnsi="Arial" w:cs="Arial"/>
          <w:color w:val="000000" w:themeColor="text1"/>
          <w:sz w:val="24"/>
          <w:szCs w:val="24"/>
          <w:lang w:val="es-ES"/>
        </w:rPr>
        <w:t>, veraneantes, se involucraban con los proyecto</w:t>
      </w:r>
      <w:r w:rsidR="00AA3110" w:rsidRPr="00372C4A">
        <w:rPr>
          <w:rFonts w:ascii="Arial" w:hAnsi="Arial" w:cs="Arial"/>
          <w:color w:val="000000" w:themeColor="text1"/>
          <w:sz w:val="24"/>
          <w:szCs w:val="24"/>
          <w:lang w:val="es-ES"/>
        </w:rPr>
        <w:t>s</w:t>
      </w:r>
      <w:r w:rsidR="000E57A9" w:rsidRPr="00372C4A">
        <w:rPr>
          <w:rFonts w:ascii="Arial" w:hAnsi="Arial" w:cs="Arial"/>
          <w:color w:val="000000" w:themeColor="text1"/>
          <w:sz w:val="24"/>
          <w:szCs w:val="24"/>
          <w:lang w:val="es-ES"/>
        </w:rPr>
        <w:t xml:space="preserve"> de investigación</w:t>
      </w:r>
      <w:r w:rsidR="00433836" w:rsidRPr="00372C4A">
        <w:rPr>
          <w:rFonts w:ascii="Arial" w:hAnsi="Arial" w:cs="Arial"/>
          <w:color w:val="000000" w:themeColor="text1"/>
          <w:sz w:val="24"/>
          <w:szCs w:val="24"/>
          <w:lang w:val="es-ES"/>
        </w:rPr>
        <w:t>,</w:t>
      </w:r>
      <w:r w:rsidR="000E57A9" w:rsidRPr="00372C4A">
        <w:rPr>
          <w:rFonts w:ascii="Arial" w:hAnsi="Arial" w:cs="Arial"/>
          <w:color w:val="000000" w:themeColor="text1"/>
          <w:sz w:val="24"/>
          <w:szCs w:val="24"/>
          <w:lang w:val="es-ES"/>
        </w:rPr>
        <w:t xml:space="preserve"> </w:t>
      </w:r>
      <w:r w:rsidR="00645279" w:rsidRPr="00372C4A">
        <w:rPr>
          <w:rFonts w:ascii="Arial" w:hAnsi="Arial" w:cs="Arial"/>
          <w:color w:val="000000" w:themeColor="text1"/>
          <w:sz w:val="24"/>
          <w:szCs w:val="24"/>
          <w:lang w:val="es-ES"/>
        </w:rPr>
        <w:t xml:space="preserve">por su deseo genuino de contribuir con la ciencia y desarrollar su pasión. De otro lado, </w:t>
      </w:r>
      <w:proofErr w:type="spellStart"/>
      <w:r w:rsidR="00645279" w:rsidRPr="00372C4A">
        <w:rPr>
          <w:rFonts w:ascii="Arial" w:hAnsi="Arial" w:cs="Arial"/>
          <w:color w:val="000000" w:themeColor="text1"/>
          <w:sz w:val="24"/>
          <w:szCs w:val="24"/>
          <w:lang w:val="es-ES"/>
        </w:rPr>
        <w:t>Senabre</w:t>
      </w:r>
      <w:proofErr w:type="spellEnd"/>
      <w:r w:rsidR="00645279" w:rsidRPr="00372C4A">
        <w:rPr>
          <w:rFonts w:ascii="Arial" w:hAnsi="Arial" w:cs="Arial"/>
          <w:color w:val="000000" w:themeColor="text1"/>
          <w:sz w:val="24"/>
          <w:szCs w:val="24"/>
          <w:lang w:val="es-ES"/>
        </w:rPr>
        <w:t xml:space="preserve"> et al (2018) </w:t>
      </w:r>
      <w:r w:rsidR="00433836" w:rsidRPr="00372C4A">
        <w:rPr>
          <w:rFonts w:ascii="Arial" w:hAnsi="Arial" w:cs="Arial"/>
          <w:color w:val="000000" w:themeColor="text1"/>
          <w:sz w:val="24"/>
          <w:szCs w:val="24"/>
          <w:lang w:val="es-ES"/>
        </w:rPr>
        <w:t xml:space="preserve">trabajando con </w:t>
      </w:r>
      <w:r w:rsidR="007B3C21" w:rsidRPr="00372C4A">
        <w:rPr>
          <w:rFonts w:ascii="Arial" w:hAnsi="Arial" w:cs="Arial"/>
          <w:color w:val="000000" w:themeColor="text1"/>
          <w:sz w:val="24"/>
          <w:szCs w:val="24"/>
          <w:lang w:val="es-ES"/>
        </w:rPr>
        <w:t xml:space="preserve">estudiantes de secundaria españoles, concluye que estas iniciativas presentan mayor éxito cuando se tratan de propuestas de co- creación, </w:t>
      </w:r>
      <w:r w:rsidR="00433836" w:rsidRPr="00372C4A">
        <w:rPr>
          <w:rFonts w:ascii="Arial" w:hAnsi="Arial" w:cs="Arial"/>
          <w:color w:val="000000" w:themeColor="text1"/>
          <w:sz w:val="24"/>
          <w:szCs w:val="24"/>
          <w:lang w:val="es-ES"/>
        </w:rPr>
        <w:t>y no solo de modelos contributivos que reportan información. En la co- creación</w:t>
      </w:r>
      <w:r w:rsidR="00842153">
        <w:rPr>
          <w:rFonts w:ascii="Arial" w:hAnsi="Arial" w:cs="Arial"/>
          <w:color w:val="000000" w:themeColor="text1"/>
          <w:sz w:val="24"/>
          <w:szCs w:val="24"/>
          <w:lang w:val="es-ES"/>
        </w:rPr>
        <w:t>, los</w:t>
      </w:r>
      <w:r w:rsidR="00433836" w:rsidRPr="00372C4A">
        <w:rPr>
          <w:rFonts w:ascii="Arial" w:hAnsi="Arial" w:cs="Arial"/>
          <w:color w:val="000000" w:themeColor="text1"/>
          <w:sz w:val="24"/>
          <w:szCs w:val="24"/>
          <w:lang w:val="es-ES"/>
        </w:rPr>
        <w:t xml:space="preserve"> </w:t>
      </w:r>
      <w:r w:rsidR="007B3C21" w:rsidRPr="00372C4A">
        <w:rPr>
          <w:rFonts w:ascii="Arial" w:hAnsi="Arial" w:cs="Arial"/>
          <w:color w:val="000000" w:themeColor="text1"/>
          <w:sz w:val="24"/>
          <w:szCs w:val="24"/>
          <w:lang w:val="es-ES"/>
        </w:rPr>
        <w:t xml:space="preserve">voluntarios </w:t>
      </w:r>
      <w:r w:rsidR="003246AC" w:rsidRPr="00372C4A">
        <w:rPr>
          <w:rFonts w:ascii="Arial" w:hAnsi="Arial" w:cs="Arial"/>
          <w:color w:val="000000" w:themeColor="text1"/>
          <w:sz w:val="24"/>
          <w:szCs w:val="24"/>
          <w:lang w:val="es-ES"/>
        </w:rPr>
        <w:t>colaboran en</w:t>
      </w:r>
      <w:r w:rsidR="007B3C21" w:rsidRPr="00372C4A">
        <w:rPr>
          <w:rFonts w:ascii="Arial" w:hAnsi="Arial" w:cs="Arial"/>
          <w:color w:val="000000" w:themeColor="text1"/>
          <w:sz w:val="24"/>
          <w:szCs w:val="24"/>
        </w:rPr>
        <w:t xml:space="preserve"> todas las </w:t>
      </w:r>
      <w:r w:rsidR="007B3C21" w:rsidRPr="00A73894">
        <w:rPr>
          <w:rFonts w:ascii="Arial" w:hAnsi="Arial" w:cs="Arial"/>
          <w:color w:val="000000" w:themeColor="text1"/>
          <w:sz w:val="24"/>
          <w:szCs w:val="24"/>
        </w:rPr>
        <w:t xml:space="preserve">etapas del proyecto, incluyendo </w:t>
      </w:r>
      <w:r w:rsidR="00842153">
        <w:rPr>
          <w:rFonts w:ascii="Arial" w:hAnsi="Arial" w:cs="Arial"/>
          <w:color w:val="000000" w:themeColor="text1"/>
          <w:sz w:val="24"/>
          <w:szCs w:val="24"/>
        </w:rPr>
        <w:t xml:space="preserve">la </w:t>
      </w:r>
      <w:r w:rsidR="007B3C21" w:rsidRPr="00A73894">
        <w:rPr>
          <w:rFonts w:ascii="Arial" w:hAnsi="Arial" w:cs="Arial"/>
          <w:color w:val="000000" w:themeColor="text1"/>
          <w:sz w:val="24"/>
          <w:szCs w:val="24"/>
        </w:rPr>
        <w:t xml:space="preserve">definición de preguntas, </w:t>
      </w:r>
      <w:r w:rsidR="00842153">
        <w:rPr>
          <w:rFonts w:ascii="Arial" w:hAnsi="Arial" w:cs="Arial"/>
          <w:color w:val="000000" w:themeColor="text1"/>
          <w:sz w:val="24"/>
          <w:szCs w:val="24"/>
        </w:rPr>
        <w:t xml:space="preserve">el </w:t>
      </w:r>
      <w:r w:rsidR="007B3C21" w:rsidRPr="00A73894">
        <w:rPr>
          <w:rFonts w:ascii="Arial" w:hAnsi="Arial" w:cs="Arial"/>
          <w:color w:val="000000" w:themeColor="text1"/>
          <w:sz w:val="24"/>
          <w:szCs w:val="24"/>
        </w:rPr>
        <w:t xml:space="preserve">desarrollo de hipótesis, </w:t>
      </w:r>
      <w:r w:rsidR="00842153">
        <w:rPr>
          <w:rFonts w:ascii="Arial" w:hAnsi="Arial" w:cs="Arial"/>
          <w:color w:val="000000" w:themeColor="text1"/>
          <w:sz w:val="24"/>
          <w:szCs w:val="24"/>
        </w:rPr>
        <w:t xml:space="preserve">la </w:t>
      </w:r>
      <w:r w:rsidR="007B3C21" w:rsidRPr="00A73894">
        <w:rPr>
          <w:rFonts w:ascii="Arial" w:hAnsi="Arial" w:cs="Arial"/>
          <w:color w:val="000000" w:themeColor="text1"/>
          <w:sz w:val="24"/>
          <w:szCs w:val="24"/>
        </w:rPr>
        <w:t xml:space="preserve">discusión de resultados y </w:t>
      </w:r>
      <w:r w:rsidR="00842153">
        <w:rPr>
          <w:rFonts w:ascii="Arial" w:hAnsi="Arial" w:cs="Arial"/>
          <w:color w:val="000000" w:themeColor="text1"/>
          <w:sz w:val="24"/>
          <w:szCs w:val="24"/>
        </w:rPr>
        <w:t xml:space="preserve">la </w:t>
      </w:r>
      <w:r w:rsidR="007B3C21" w:rsidRPr="00A73894">
        <w:rPr>
          <w:rFonts w:ascii="Arial" w:hAnsi="Arial" w:cs="Arial"/>
          <w:color w:val="000000" w:themeColor="text1"/>
          <w:sz w:val="24"/>
          <w:szCs w:val="24"/>
        </w:rPr>
        <w:t xml:space="preserve">respuesta a nuevas preguntas. </w:t>
      </w:r>
      <w:r w:rsidR="00433836" w:rsidRPr="00A73894">
        <w:rPr>
          <w:rFonts w:ascii="Arial" w:hAnsi="Arial" w:cs="Arial"/>
          <w:color w:val="000000" w:themeColor="text1"/>
          <w:sz w:val="24"/>
          <w:szCs w:val="24"/>
        </w:rPr>
        <w:t xml:space="preserve">En el mismo sentido, el </w:t>
      </w:r>
      <w:r w:rsidR="007F6074" w:rsidRPr="00A73894">
        <w:rPr>
          <w:rFonts w:ascii="Arial" w:hAnsi="Arial" w:cs="Arial"/>
          <w:color w:val="000000" w:themeColor="text1"/>
          <w:sz w:val="24"/>
          <w:szCs w:val="24"/>
          <w:lang w:val="es-ES"/>
        </w:rPr>
        <w:t xml:space="preserve">proyecto </w:t>
      </w:r>
      <w:proofErr w:type="spellStart"/>
      <w:r w:rsidR="007F6074" w:rsidRPr="00A73894">
        <w:rPr>
          <w:rFonts w:ascii="Arial" w:hAnsi="Arial" w:cs="Arial"/>
          <w:color w:val="000000" w:themeColor="text1"/>
          <w:sz w:val="24"/>
          <w:szCs w:val="24"/>
          <w:lang w:val="es-ES"/>
        </w:rPr>
        <w:t>AppEAR</w:t>
      </w:r>
      <w:proofErr w:type="spellEnd"/>
      <w:r w:rsidR="007F6074" w:rsidRPr="00A73894">
        <w:rPr>
          <w:rFonts w:ascii="Arial" w:hAnsi="Arial" w:cs="Arial"/>
          <w:color w:val="000000" w:themeColor="text1"/>
          <w:sz w:val="24"/>
          <w:szCs w:val="24"/>
          <w:lang w:val="es-ES"/>
        </w:rPr>
        <w:t xml:space="preserve">, </w:t>
      </w:r>
      <w:r w:rsidR="009359E3" w:rsidRPr="00A73894">
        <w:rPr>
          <w:rFonts w:ascii="Arial" w:hAnsi="Arial" w:cs="Arial"/>
          <w:color w:val="000000" w:themeColor="text1"/>
          <w:sz w:val="24"/>
          <w:szCs w:val="24"/>
          <w:lang w:val="es-ES"/>
        </w:rPr>
        <w:t xml:space="preserve">una iniciativa de ciencia ciudadana </w:t>
      </w:r>
      <w:r w:rsidR="00433836" w:rsidRPr="00A73894">
        <w:rPr>
          <w:rFonts w:ascii="Arial" w:hAnsi="Arial" w:cs="Arial"/>
          <w:color w:val="000000" w:themeColor="text1"/>
          <w:sz w:val="24"/>
          <w:szCs w:val="24"/>
          <w:lang w:val="es-ES"/>
        </w:rPr>
        <w:t xml:space="preserve">en la Argentina, </w:t>
      </w:r>
      <w:r w:rsidR="009359E3" w:rsidRPr="00A73894">
        <w:rPr>
          <w:rFonts w:ascii="Arial" w:hAnsi="Arial" w:cs="Arial"/>
          <w:color w:val="000000" w:themeColor="text1"/>
          <w:sz w:val="24"/>
          <w:szCs w:val="24"/>
          <w:lang w:val="es-ES"/>
        </w:rPr>
        <w:t xml:space="preserve">para analizar el estado de conservación de ambientes acuáticos a nivel continental, </w:t>
      </w:r>
      <w:r w:rsidR="00433836" w:rsidRPr="00A73894">
        <w:rPr>
          <w:rFonts w:ascii="Arial" w:hAnsi="Arial" w:cs="Arial"/>
          <w:color w:val="000000" w:themeColor="text1"/>
          <w:sz w:val="24"/>
          <w:szCs w:val="24"/>
          <w:lang w:val="es-ES"/>
        </w:rPr>
        <w:t xml:space="preserve">trabajó en su primer año con </w:t>
      </w:r>
      <w:r w:rsidR="009359E3" w:rsidRPr="00A73894">
        <w:rPr>
          <w:rFonts w:ascii="Arial" w:hAnsi="Arial" w:cs="Arial"/>
          <w:color w:val="000000" w:themeColor="text1"/>
          <w:sz w:val="24"/>
          <w:szCs w:val="24"/>
        </w:rPr>
        <w:t xml:space="preserve">460 </w:t>
      </w:r>
      <w:r w:rsidR="00433836" w:rsidRPr="00A73894">
        <w:rPr>
          <w:rFonts w:ascii="Arial" w:hAnsi="Arial" w:cs="Arial"/>
          <w:color w:val="000000" w:themeColor="text1"/>
          <w:sz w:val="24"/>
          <w:szCs w:val="24"/>
        </w:rPr>
        <w:t xml:space="preserve">voluntarios, </w:t>
      </w:r>
      <w:r w:rsidR="009359E3" w:rsidRPr="00A73894">
        <w:rPr>
          <w:rFonts w:ascii="Arial" w:hAnsi="Arial" w:cs="Arial"/>
          <w:color w:val="000000" w:themeColor="text1"/>
          <w:sz w:val="24"/>
          <w:szCs w:val="24"/>
        </w:rPr>
        <w:t xml:space="preserve">de los cuales el 50.7% se autocalificaron con un perfil </w:t>
      </w:r>
      <w:r w:rsidR="009359E3" w:rsidRPr="00A73894">
        <w:rPr>
          <w:rFonts w:ascii="Arial" w:hAnsi="Arial" w:cs="Arial"/>
          <w:color w:val="000000" w:themeColor="text1"/>
          <w:sz w:val="24"/>
          <w:szCs w:val="24"/>
        </w:rPr>
        <w:lastRenderedPageBreak/>
        <w:t xml:space="preserve">de “profesional científico”; un 31.8% indicó un perfil relacionado a la educación (docentes, alumnos) y el restante 17.5% indicó un perfil “amateur”, no vinculado a las otras dos categorías. </w:t>
      </w:r>
      <w:r w:rsidR="00E70842" w:rsidRPr="00A73894">
        <w:rPr>
          <w:rFonts w:ascii="Arial" w:hAnsi="Arial" w:cs="Arial"/>
          <w:color w:val="000000" w:themeColor="text1"/>
          <w:sz w:val="24"/>
          <w:szCs w:val="24"/>
          <w:lang w:val="es-ES"/>
        </w:rPr>
        <w:t>(Cochero 2018)</w:t>
      </w:r>
    </w:p>
    <w:p w14:paraId="20105DAA" w14:textId="77777777" w:rsidR="00FC3B61" w:rsidRPr="00A44C76" w:rsidRDefault="00FC3B61" w:rsidP="00D45BB2">
      <w:pPr>
        <w:spacing w:after="5" w:line="360" w:lineRule="auto"/>
        <w:ind w:right="90"/>
        <w:jc w:val="both"/>
        <w:rPr>
          <w:rFonts w:ascii="Arial" w:hAnsi="Arial" w:cs="Arial"/>
          <w:sz w:val="24"/>
          <w:szCs w:val="24"/>
          <w:lang w:val="es-ES"/>
        </w:rPr>
      </w:pPr>
    </w:p>
    <w:p w14:paraId="2EE609A4" w14:textId="2BDEFCB2" w:rsidR="000E1EA8" w:rsidRPr="00FA1CFC" w:rsidRDefault="004F6214" w:rsidP="00D45BB2">
      <w:pPr>
        <w:spacing w:after="5" w:line="360" w:lineRule="auto"/>
        <w:ind w:right="90"/>
        <w:jc w:val="both"/>
        <w:rPr>
          <w:rFonts w:ascii="Arial" w:hAnsi="Arial" w:cs="Arial"/>
          <w:sz w:val="24"/>
          <w:szCs w:val="24"/>
          <w:lang w:val="es-ES"/>
        </w:rPr>
      </w:pPr>
      <w:r>
        <w:rPr>
          <w:rFonts w:ascii="Arial" w:hAnsi="Arial" w:cs="Arial"/>
          <w:sz w:val="24"/>
          <w:szCs w:val="24"/>
          <w:lang w:val="es-ES"/>
        </w:rPr>
        <w:t>E</w:t>
      </w:r>
      <w:r w:rsidR="00842153">
        <w:rPr>
          <w:rFonts w:ascii="Arial" w:hAnsi="Arial" w:cs="Arial"/>
          <w:sz w:val="24"/>
          <w:szCs w:val="24"/>
          <w:lang w:val="es-ES"/>
        </w:rPr>
        <w:t>l perfil de l</w:t>
      </w:r>
      <w:r w:rsidR="009359E3" w:rsidRPr="00FA1CFC">
        <w:rPr>
          <w:rFonts w:ascii="Arial" w:hAnsi="Arial" w:cs="Arial"/>
          <w:sz w:val="24"/>
          <w:szCs w:val="24"/>
          <w:lang w:val="es-ES"/>
        </w:rPr>
        <w:t>a mayor parte de los voluntarios</w:t>
      </w:r>
      <w:r w:rsidR="000E1EA8" w:rsidRPr="00FA1CFC">
        <w:rPr>
          <w:rFonts w:ascii="Arial" w:hAnsi="Arial" w:cs="Arial"/>
          <w:sz w:val="24"/>
          <w:szCs w:val="24"/>
          <w:lang w:val="es-ES"/>
        </w:rPr>
        <w:t xml:space="preserve"> involucrados en</w:t>
      </w:r>
      <w:r w:rsidR="009359E3" w:rsidRPr="00FA1CFC">
        <w:rPr>
          <w:rFonts w:ascii="Arial" w:hAnsi="Arial" w:cs="Arial"/>
          <w:sz w:val="24"/>
          <w:szCs w:val="24"/>
          <w:lang w:val="es-ES"/>
        </w:rPr>
        <w:t xml:space="preserve"> estas experiencias, </w:t>
      </w:r>
      <w:r w:rsidR="000A4842">
        <w:rPr>
          <w:rFonts w:ascii="Arial" w:hAnsi="Arial" w:cs="Arial"/>
          <w:sz w:val="24"/>
          <w:szCs w:val="24"/>
          <w:lang w:val="es-ES"/>
        </w:rPr>
        <w:t xml:space="preserve">corresponde a </w:t>
      </w:r>
      <w:r w:rsidR="00FC3B61" w:rsidRPr="00FA1CFC">
        <w:rPr>
          <w:rFonts w:ascii="Arial" w:hAnsi="Arial" w:cs="Arial"/>
          <w:sz w:val="24"/>
          <w:szCs w:val="24"/>
          <w:lang w:val="es-ES"/>
        </w:rPr>
        <w:t xml:space="preserve">ciudadanos urbanos, con </w:t>
      </w:r>
      <w:r w:rsidR="00645279" w:rsidRPr="00FA1CFC">
        <w:rPr>
          <w:rFonts w:ascii="Arial" w:hAnsi="Arial" w:cs="Arial"/>
          <w:sz w:val="24"/>
          <w:szCs w:val="24"/>
          <w:lang w:val="es-ES"/>
        </w:rPr>
        <w:t>acceso permanente a la tecnología a través de celulares y equipos espaciales como telescopios caseros</w:t>
      </w:r>
      <w:r w:rsidR="00FC3B61" w:rsidRPr="00FA1CFC">
        <w:rPr>
          <w:rFonts w:ascii="Arial" w:hAnsi="Arial" w:cs="Arial"/>
          <w:sz w:val="24"/>
          <w:szCs w:val="24"/>
          <w:lang w:val="es-ES"/>
        </w:rPr>
        <w:t xml:space="preserve">. </w:t>
      </w:r>
      <w:r w:rsidR="00A8297A" w:rsidRPr="00FA1CFC">
        <w:rPr>
          <w:rFonts w:ascii="Arial" w:hAnsi="Arial" w:cs="Arial"/>
          <w:sz w:val="24"/>
          <w:szCs w:val="24"/>
          <w:lang w:val="es-ES"/>
        </w:rPr>
        <w:t>Así</w:t>
      </w:r>
      <w:r w:rsidR="00FC3B61" w:rsidRPr="00FA1CFC">
        <w:rPr>
          <w:rFonts w:ascii="Arial" w:hAnsi="Arial" w:cs="Arial"/>
          <w:sz w:val="24"/>
          <w:szCs w:val="24"/>
          <w:lang w:val="es-ES"/>
        </w:rPr>
        <w:t xml:space="preserve"> mismo, se trata de personas con mayores y mejores habilidades en el uso de la tecnol</w:t>
      </w:r>
      <w:r w:rsidR="009359E3" w:rsidRPr="00FA1CFC">
        <w:rPr>
          <w:rFonts w:ascii="Arial" w:hAnsi="Arial" w:cs="Arial"/>
          <w:sz w:val="24"/>
          <w:szCs w:val="24"/>
          <w:lang w:val="es-ES"/>
        </w:rPr>
        <w:t>ogía</w:t>
      </w:r>
      <w:r w:rsidR="003246AC" w:rsidRPr="00FA1CFC">
        <w:rPr>
          <w:rFonts w:ascii="Arial" w:hAnsi="Arial" w:cs="Arial"/>
          <w:sz w:val="24"/>
          <w:szCs w:val="24"/>
          <w:lang w:val="es-ES"/>
        </w:rPr>
        <w:t>,</w:t>
      </w:r>
      <w:r w:rsidR="009359E3" w:rsidRPr="00FA1CFC">
        <w:rPr>
          <w:rFonts w:ascii="Arial" w:hAnsi="Arial" w:cs="Arial"/>
          <w:sz w:val="24"/>
          <w:szCs w:val="24"/>
          <w:lang w:val="es-ES"/>
        </w:rPr>
        <w:t xml:space="preserve"> en este</w:t>
      </w:r>
      <w:r w:rsidR="002F21FA" w:rsidRPr="00FA1CFC">
        <w:rPr>
          <w:rFonts w:ascii="Arial" w:hAnsi="Arial" w:cs="Arial"/>
          <w:sz w:val="24"/>
          <w:szCs w:val="24"/>
          <w:lang w:val="es-ES"/>
        </w:rPr>
        <w:t xml:space="preserve"> caso de dispositivos móviles y de internet.  </w:t>
      </w:r>
      <w:r w:rsidR="00FC3B61" w:rsidRPr="00FA1CFC">
        <w:rPr>
          <w:rFonts w:ascii="Arial" w:hAnsi="Arial" w:cs="Arial"/>
          <w:sz w:val="24"/>
          <w:szCs w:val="24"/>
          <w:lang w:val="es-ES"/>
        </w:rPr>
        <w:t xml:space="preserve">Los usuarios de ICTIO en las cuencas del </w:t>
      </w:r>
      <w:proofErr w:type="spellStart"/>
      <w:r w:rsidR="00FC3B61" w:rsidRPr="00FA1CFC">
        <w:rPr>
          <w:rFonts w:ascii="Arial" w:hAnsi="Arial" w:cs="Arial"/>
          <w:sz w:val="24"/>
          <w:szCs w:val="24"/>
          <w:lang w:val="es-ES"/>
        </w:rPr>
        <w:t>Ampiyacu</w:t>
      </w:r>
      <w:proofErr w:type="spellEnd"/>
      <w:r w:rsidR="00251F37">
        <w:rPr>
          <w:rFonts w:ascii="Arial" w:hAnsi="Arial" w:cs="Arial"/>
          <w:sz w:val="24"/>
          <w:szCs w:val="24"/>
          <w:lang w:val="es-ES"/>
        </w:rPr>
        <w:t xml:space="preserve"> -</w:t>
      </w:r>
      <w:r w:rsidR="00FC3B61" w:rsidRPr="00FA1CFC">
        <w:rPr>
          <w:rFonts w:ascii="Arial" w:hAnsi="Arial" w:cs="Arial"/>
          <w:sz w:val="24"/>
          <w:szCs w:val="24"/>
          <w:lang w:val="es-ES"/>
        </w:rPr>
        <w:t xml:space="preserve"> </w:t>
      </w:r>
      <w:proofErr w:type="spellStart"/>
      <w:r w:rsidR="00251F37" w:rsidRPr="00A51B03">
        <w:rPr>
          <w:rFonts w:ascii="Arial" w:hAnsi="Arial" w:cs="Arial"/>
          <w:sz w:val="24"/>
          <w:szCs w:val="24"/>
          <w:lang w:val="es-ES"/>
        </w:rPr>
        <w:t>Yaguasyacu</w:t>
      </w:r>
      <w:proofErr w:type="spellEnd"/>
      <w:r w:rsidR="00251F37" w:rsidRPr="00FA1CFC">
        <w:rPr>
          <w:rFonts w:ascii="Arial" w:hAnsi="Arial" w:cs="Arial"/>
          <w:sz w:val="24"/>
          <w:szCs w:val="24"/>
          <w:lang w:val="es-ES"/>
        </w:rPr>
        <w:t xml:space="preserve"> </w:t>
      </w:r>
      <w:r w:rsidR="00FC3B61" w:rsidRPr="00FA1CFC">
        <w:rPr>
          <w:rFonts w:ascii="Arial" w:hAnsi="Arial" w:cs="Arial"/>
          <w:sz w:val="24"/>
          <w:szCs w:val="24"/>
          <w:lang w:val="es-ES"/>
        </w:rPr>
        <w:t>y Pichis, no corresponde</w:t>
      </w:r>
      <w:r w:rsidR="00A8297A" w:rsidRPr="00FA1CFC">
        <w:rPr>
          <w:rFonts w:ascii="Arial" w:hAnsi="Arial" w:cs="Arial"/>
          <w:sz w:val="24"/>
          <w:szCs w:val="24"/>
          <w:lang w:val="es-ES"/>
        </w:rPr>
        <w:t>n</w:t>
      </w:r>
      <w:r w:rsidR="00FC3B61" w:rsidRPr="00FA1CFC">
        <w:rPr>
          <w:rFonts w:ascii="Arial" w:hAnsi="Arial" w:cs="Arial"/>
          <w:sz w:val="24"/>
          <w:szCs w:val="24"/>
          <w:lang w:val="es-ES"/>
        </w:rPr>
        <w:t xml:space="preserve"> a este perfil</w:t>
      </w:r>
      <w:r w:rsidR="009359E3" w:rsidRPr="00FA1CFC">
        <w:rPr>
          <w:rFonts w:ascii="Arial" w:hAnsi="Arial" w:cs="Arial"/>
          <w:sz w:val="24"/>
          <w:szCs w:val="24"/>
          <w:lang w:val="es-ES"/>
        </w:rPr>
        <w:t xml:space="preserve">, </w:t>
      </w:r>
      <w:r w:rsidR="00842153">
        <w:rPr>
          <w:rFonts w:ascii="Arial" w:hAnsi="Arial" w:cs="Arial"/>
          <w:sz w:val="24"/>
          <w:szCs w:val="24"/>
          <w:lang w:val="es-ES"/>
        </w:rPr>
        <w:t>siendo</w:t>
      </w:r>
      <w:r w:rsidR="009359E3" w:rsidRPr="00FA1CFC">
        <w:rPr>
          <w:rFonts w:ascii="Arial" w:hAnsi="Arial" w:cs="Arial"/>
          <w:sz w:val="24"/>
          <w:szCs w:val="24"/>
          <w:lang w:val="es-ES"/>
        </w:rPr>
        <w:t xml:space="preserve"> pobladores rurales que desarrollan una combinación de actividades económicas,</w:t>
      </w:r>
      <w:r w:rsidR="00EA3B1C">
        <w:rPr>
          <w:rFonts w:ascii="Arial" w:hAnsi="Arial" w:cs="Arial"/>
          <w:sz w:val="24"/>
          <w:szCs w:val="24"/>
          <w:lang w:val="es-ES"/>
        </w:rPr>
        <w:t xml:space="preserve"> </w:t>
      </w:r>
      <w:r w:rsidR="00025BB8">
        <w:rPr>
          <w:rFonts w:ascii="Arial" w:hAnsi="Arial" w:cs="Arial"/>
          <w:sz w:val="24"/>
          <w:szCs w:val="24"/>
          <w:lang w:val="es-ES"/>
        </w:rPr>
        <w:t xml:space="preserve">predominantemente de subsistencia. Difícilmente, estos pobladores podrán adquirir </w:t>
      </w:r>
      <w:r w:rsidR="00EA3B1C">
        <w:rPr>
          <w:rFonts w:ascii="Arial" w:hAnsi="Arial" w:cs="Arial"/>
          <w:sz w:val="24"/>
          <w:szCs w:val="24"/>
          <w:lang w:val="es-ES"/>
        </w:rPr>
        <w:t xml:space="preserve">equipos por cuenta propia y </w:t>
      </w:r>
      <w:r w:rsidR="00025BB8">
        <w:rPr>
          <w:rFonts w:ascii="Arial" w:hAnsi="Arial" w:cs="Arial"/>
          <w:sz w:val="24"/>
          <w:szCs w:val="24"/>
          <w:lang w:val="es-ES"/>
        </w:rPr>
        <w:t>presentan grandes</w:t>
      </w:r>
      <w:r w:rsidR="00EA3B1C">
        <w:rPr>
          <w:rFonts w:ascii="Arial" w:hAnsi="Arial" w:cs="Arial"/>
          <w:sz w:val="24"/>
          <w:szCs w:val="24"/>
          <w:lang w:val="es-ES"/>
        </w:rPr>
        <w:t xml:space="preserve"> limitaciones en el manejo tecnológico. Pese a </w:t>
      </w:r>
      <w:r w:rsidR="00EA3B1C" w:rsidRPr="002D4994">
        <w:rPr>
          <w:rFonts w:ascii="Arial" w:hAnsi="Arial" w:cs="Arial"/>
          <w:sz w:val="24"/>
          <w:szCs w:val="24"/>
          <w:lang w:val="es-ES"/>
        </w:rPr>
        <w:t xml:space="preserve">estas condiciones, los usuarios locales </w:t>
      </w:r>
      <w:r w:rsidR="00255754" w:rsidRPr="002D4994">
        <w:rPr>
          <w:rFonts w:ascii="Arial" w:hAnsi="Arial" w:cs="Arial"/>
          <w:sz w:val="24"/>
          <w:szCs w:val="24"/>
          <w:lang w:val="es-ES"/>
        </w:rPr>
        <w:t>tienen amplio conocimiento de la pesca</w:t>
      </w:r>
      <w:r w:rsidR="00EA3B1C" w:rsidRPr="002D4994">
        <w:rPr>
          <w:rFonts w:ascii="Arial" w:hAnsi="Arial" w:cs="Arial"/>
          <w:sz w:val="24"/>
          <w:szCs w:val="24"/>
          <w:lang w:val="es-ES"/>
        </w:rPr>
        <w:t>,</w:t>
      </w:r>
      <w:r w:rsidR="00EA3B1C">
        <w:rPr>
          <w:rFonts w:ascii="Arial" w:hAnsi="Arial" w:cs="Arial"/>
          <w:sz w:val="24"/>
          <w:szCs w:val="24"/>
          <w:lang w:val="es-ES"/>
        </w:rPr>
        <w:t xml:space="preserve"> sus problemáticas y </w:t>
      </w:r>
      <w:r w:rsidR="00025BB8">
        <w:rPr>
          <w:rFonts w:ascii="Arial" w:hAnsi="Arial" w:cs="Arial"/>
          <w:sz w:val="24"/>
          <w:szCs w:val="24"/>
          <w:lang w:val="es-ES"/>
        </w:rPr>
        <w:t xml:space="preserve">sus </w:t>
      </w:r>
      <w:r w:rsidR="00EA3B1C">
        <w:rPr>
          <w:rFonts w:ascii="Arial" w:hAnsi="Arial" w:cs="Arial"/>
          <w:sz w:val="24"/>
          <w:szCs w:val="24"/>
          <w:lang w:val="es-ES"/>
        </w:rPr>
        <w:t>necesidades</w:t>
      </w:r>
      <w:r w:rsidR="00025BB8">
        <w:rPr>
          <w:rFonts w:ascii="Arial" w:hAnsi="Arial" w:cs="Arial"/>
          <w:sz w:val="24"/>
          <w:szCs w:val="24"/>
          <w:lang w:val="es-ES"/>
        </w:rPr>
        <w:t xml:space="preserve"> en términos de manejo y gestión</w:t>
      </w:r>
      <w:r w:rsidR="00EA3B1C">
        <w:rPr>
          <w:rFonts w:ascii="Arial" w:hAnsi="Arial" w:cs="Arial"/>
          <w:sz w:val="24"/>
          <w:szCs w:val="24"/>
          <w:lang w:val="es-ES"/>
        </w:rPr>
        <w:t>. Tienen amplio conocimiento de la variedad de recursos, sus ciclos migratorios, son capaces de predecir la intensidad de las temporadas de pesca de abundancia y escasez de acuerdos al nivel de inundación. Conocen y respetan una serie de valores y normas de uso de los recursos (</w:t>
      </w:r>
      <w:r w:rsidR="00CC4066">
        <w:rPr>
          <w:rFonts w:ascii="Arial" w:hAnsi="Arial" w:cs="Arial"/>
          <w:sz w:val="24"/>
          <w:szCs w:val="24"/>
          <w:lang w:val="es-ES"/>
        </w:rPr>
        <w:t xml:space="preserve">Varese 1973, </w:t>
      </w:r>
      <w:r w:rsidR="00EA3B1C">
        <w:rPr>
          <w:rFonts w:ascii="Arial" w:hAnsi="Arial" w:cs="Arial"/>
          <w:sz w:val="24"/>
          <w:szCs w:val="24"/>
          <w:lang w:val="es-ES"/>
        </w:rPr>
        <w:t>Rojas 1998)</w:t>
      </w:r>
      <w:r w:rsidR="002D4994">
        <w:rPr>
          <w:rFonts w:ascii="Arial" w:hAnsi="Arial" w:cs="Arial"/>
          <w:sz w:val="24"/>
          <w:szCs w:val="24"/>
          <w:lang w:val="es-ES"/>
        </w:rPr>
        <w:t>. Son conscientes de la compleja problemática que afecta a sus pesquerías y tienen u</w:t>
      </w:r>
      <w:r w:rsidR="002D4994" w:rsidRPr="00FA1CFC">
        <w:rPr>
          <w:rFonts w:ascii="Arial" w:hAnsi="Arial" w:cs="Arial"/>
          <w:sz w:val="24"/>
          <w:szCs w:val="24"/>
          <w:lang w:val="es-ES"/>
        </w:rPr>
        <w:t>na</w:t>
      </w:r>
      <w:r w:rsidR="00255754" w:rsidRPr="00FA1CFC">
        <w:rPr>
          <w:rFonts w:ascii="Arial" w:hAnsi="Arial" w:cs="Arial"/>
          <w:sz w:val="24"/>
          <w:szCs w:val="24"/>
          <w:lang w:val="es-ES"/>
        </w:rPr>
        <w:t xml:space="preserve"> preocupación real por su conservación, en tanto </w:t>
      </w:r>
      <w:r w:rsidR="00A8297A" w:rsidRPr="00FA1CFC">
        <w:rPr>
          <w:rFonts w:ascii="Arial" w:hAnsi="Arial" w:cs="Arial"/>
          <w:sz w:val="24"/>
          <w:szCs w:val="24"/>
          <w:lang w:val="es-ES"/>
        </w:rPr>
        <w:t xml:space="preserve">que </w:t>
      </w:r>
      <w:r w:rsidR="00255754" w:rsidRPr="00FA1CFC">
        <w:rPr>
          <w:rFonts w:ascii="Arial" w:hAnsi="Arial" w:cs="Arial"/>
          <w:sz w:val="24"/>
          <w:szCs w:val="24"/>
          <w:lang w:val="es-ES"/>
        </w:rPr>
        <w:t xml:space="preserve">de ella depende su alimentación y sus ingresos familiares. </w:t>
      </w:r>
    </w:p>
    <w:p w14:paraId="4A0CABF9" w14:textId="77777777" w:rsidR="000E1EA8" w:rsidRPr="00A51B03" w:rsidRDefault="000E1EA8" w:rsidP="00D45BB2">
      <w:pPr>
        <w:spacing w:after="5" w:line="360" w:lineRule="auto"/>
        <w:ind w:right="90"/>
        <w:jc w:val="both"/>
        <w:rPr>
          <w:rFonts w:ascii="Arial" w:hAnsi="Arial" w:cs="Arial"/>
          <w:sz w:val="24"/>
          <w:szCs w:val="24"/>
          <w:lang w:val="es-ES"/>
        </w:rPr>
      </w:pPr>
    </w:p>
    <w:p w14:paraId="49A4323C" w14:textId="58A187B2" w:rsidR="00940DCF" w:rsidRDefault="000E1EA8" w:rsidP="00D45BB2">
      <w:pPr>
        <w:spacing w:after="5" w:line="360" w:lineRule="auto"/>
        <w:ind w:right="90"/>
        <w:jc w:val="both"/>
        <w:rPr>
          <w:rFonts w:ascii="Arial" w:hAnsi="Arial" w:cs="Arial"/>
          <w:bCs/>
          <w:sz w:val="24"/>
          <w:szCs w:val="24"/>
          <w:lang w:val="es-ES"/>
        </w:rPr>
      </w:pPr>
      <w:r w:rsidRPr="00FA1CFC">
        <w:rPr>
          <w:rFonts w:ascii="Arial" w:hAnsi="Arial" w:cs="Arial"/>
          <w:sz w:val="24"/>
          <w:szCs w:val="24"/>
          <w:lang w:val="es-ES"/>
        </w:rPr>
        <w:t>Es este contexto, nos preguntamos</w:t>
      </w:r>
      <w:r w:rsidR="00E90F0C">
        <w:rPr>
          <w:rFonts w:ascii="Arial" w:hAnsi="Arial" w:cs="Arial"/>
          <w:sz w:val="24"/>
          <w:szCs w:val="24"/>
          <w:lang w:val="es-ES"/>
        </w:rPr>
        <w:t xml:space="preserve"> </w:t>
      </w:r>
      <w:r w:rsidR="00940DCF">
        <w:rPr>
          <w:rFonts w:ascii="Arial" w:hAnsi="Arial" w:cs="Arial"/>
          <w:bCs/>
          <w:sz w:val="24"/>
          <w:szCs w:val="24"/>
          <w:lang w:val="es-ES"/>
        </w:rPr>
        <w:t>¿En qué medida alguien que no está familiarizado con el uso de celulares inteligentes, el uso de internet y el manejo de plataformas a escala, puede asumir y mantener su compromiso de ser parte de proyectos de colaboración científica</w:t>
      </w:r>
      <w:r w:rsidR="00E90F0C">
        <w:rPr>
          <w:rFonts w:ascii="Arial" w:hAnsi="Arial" w:cs="Arial"/>
          <w:bCs/>
          <w:sz w:val="24"/>
          <w:szCs w:val="24"/>
          <w:lang w:val="es-ES"/>
        </w:rPr>
        <w:t xml:space="preserve"> sobre pesquerías amazónicas</w:t>
      </w:r>
      <w:r w:rsidR="00940DCF">
        <w:rPr>
          <w:rFonts w:ascii="Arial" w:hAnsi="Arial" w:cs="Arial"/>
          <w:bCs/>
          <w:sz w:val="24"/>
          <w:szCs w:val="24"/>
          <w:lang w:val="es-ES"/>
        </w:rPr>
        <w:t xml:space="preserve">? </w:t>
      </w:r>
      <w:r w:rsidR="00E90F0C" w:rsidRPr="00FA1CFC">
        <w:rPr>
          <w:rFonts w:ascii="Arial" w:hAnsi="Arial" w:cs="Arial"/>
          <w:sz w:val="24"/>
          <w:szCs w:val="24"/>
          <w:lang w:val="es-ES"/>
        </w:rPr>
        <w:t xml:space="preserve">¿Qué motiva a </w:t>
      </w:r>
      <w:r w:rsidR="00E90F0C" w:rsidRPr="00FA1CFC">
        <w:rPr>
          <w:rFonts w:ascii="Arial" w:hAnsi="Arial" w:cs="Arial"/>
          <w:bCs/>
          <w:sz w:val="24"/>
          <w:szCs w:val="24"/>
          <w:lang w:val="es-ES"/>
        </w:rPr>
        <w:t>los monitores pesqueros</w:t>
      </w:r>
      <w:r w:rsidR="00E90F0C">
        <w:rPr>
          <w:rFonts w:ascii="Arial" w:hAnsi="Arial" w:cs="Arial"/>
          <w:bCs/>
          <w:sz w:val="24"/>
          <w:szCs w:val="24"/>
          <w:lang w:val="es-ES"/>
        </w:rPr>
        <w:t xml:space="preserve"> rurales</w:t>
      </w:r>
      <w:r w:rsidR="00E90F0C" w:rsidRPr="00FA1CFC">
        <w:rPr>
          <w:rFonts w:ascii="Arial" w:hAnsi="Arial" w:cs="Arial"/>
          <w:bCs/>
          <w:sz w:val="24"/>
          <w:szCs w:val="24"/>
          <w:lang w:val="es-ES"/>
        </w:rPr>
        <w:t xml:space="preserve"> </w:t>
      </w:r>
      <w:r w:rsidR="00E90F0C">
        <w:rPr>
          <w:rFonts w:ascii="Arial" w:hAnsi="Arial" w:cs="Arial"/>
          <w:bCs/>
          <w:sz w:val="24"/>
          <w:szCs w:val="24"/>
          <w:lang w:val="es-ES"/>
        </w:rPr>
        <w:t xml:space="preserve">a </w:t>
      </w:r>
      <w:r w:rsidR="00E90F0C" w:rsidRPr="00FA1CFC">
        <w:rPr>
          <w:rFonts w:ascii="Arial" w:hAnsi="Arial" w:cs="Arial"/>
          <w:bCs/>
          <w:sz w:val="24"/>
          <w:szCs w:val="24"/>
          <w:lang w:val="es-ES"/>
        </w:rPr>
        <w:t>involucrarse con la experiencia de ciencia ciudadana</w:t>
      </w:r>
      <w:r w:rsidR="00E90F0C">
        <w:rPr>
          <w:rFonts w:ascii="Arial" w:hAnsi="Arial" w:cs="Arial"/>
          <w:bCs/>
          <w:sz w:val="24"/>
          <w:szCs w:val="24"/>
          <w:lang w:val="es-ES"/>
        </w:rPr>
        <w:t xml:space="preserve"> de la Red</w:t>
      </w:r>
      <w:r w:rsidR="00E90F0C" w:rsidRPr="00FA1CFC">
        <w:rPr>
          <w:rFonts w:ascii="Arial" w:hAnsi="Arial" w:cs="Arial"/>
          <w:bCs/>
          <w:sz w:val="24"/>
          <w:szCs w:val="24"/>
          <w:lang w:val="es-ES"/>
        </w:rPr>
        <w:t xml:space="preserve"> y registrar información a través de la app y la plataforma?</w:t>
      </w:r>
    </w:p>
    <w:p w14:paraId="084C81F8" w14:textId="77777777" w:rsidR="00940DCF" w:rsidRDefault="00940DCF" w:rsidP="00D45BB2">
      <w:pPr>
        <w:spacing w:after="5" w:line="360" w:lineRule="auto"/>
        <w:ind w:right="90"/>
        <w:jc w:val="both"/>
        <w:rPr>
          <w:rFonts w:ascii="Arial" w:hAnsi="Arial" w:cs="Arial"/>
          <w:bCs/>
          <w:sz w:val="24"/>
          <w:szCs w:val="24"/>
          <w:lang w:val="es-ES"/>
        </w:rPr>
      </w:pPr>
    </w:p>
    <w:p w14:paraId="632E4FAA" w14:textId="49F3B26C" w:rsidR="00645279" w:rsidRPr="00FA1CFC" w:rsidRDefault="000E1EA8" w:rsidP="00D45BB2">
      <w:pPr>
        <w:spacing w:after="5" w:line="360" w:lineRule="auto"/>
        <w:ind w:right="90"/>
        <w:jc w:val="both"/>
        <w:rPr>
          <w:rFonts w:ascii="Arial" w:hAnsi="Arial" w:cs="Arial"/>
          <w:bCs/>
          <w:sz w:val="24"/>
          <w:szCs w:val="24"/>
          <w:lang w:val="es-ES"/>
        </w:rPr>
      </w:pPr>
      <w:r w:rsidRPr="00FA1CFC">
        <w:rPr>
          <w:rFonts w:ascii="Arial" w:hAnsi="Arial" w:cs="Arial"/>
          <w:bCs/>
          <w:sz w:val="24"/>
          <w:szCs w:val="24"/>
          <w:lang w:val="es-ES"/>
        </w:rPr>
        <w:t>Estas</w:t>
      </w:r>
      <w:r w:rsidR="00645279" w:rsidRPr="00FA1CFC">
        <w:rPr>
          <w:rFonts w:ascii="Arial" w:hAnsi="Arial" w:cs="Arial"/>
          <w:bCs/>
          <w:sz w:val="24"/>
          <w:szCs w:val="24"/>
          <w:lang w:val="es-ES"/>
        </w:rPr>
        <w:t xml:space="preserve"> motivaciones pueden ser estudiadas y comprendidas en dos momentos específicos: </w:t>
      </w:r>
      <w:r w:rsidR="00A03B5A" w:rsidRPr="00E66183">
        <w:rPr>
          <w:rFonts w:ascii="Arial" w:hAnsi="Arial" w:cs="Arial"/>
          <w:b/>
          <w:bCs/>
          <w:sz w:val="24"/>
          <w:szCs w:val="24"/>
          <w:lang w:val="es-ES"/>
        </w:rPr>
        <w:t>antes de iniciar</w:t>
      </w:r>
      <w:r w:rsidR="00A03B5A" w:rsidRPr="00FA1CFC">
        <w:rPr>
          <w:rFonts w:ascii="Arial" w:hAnsi="Arial" w:cs="Arial"/>
          <w:bCs/>
          <w:i/>
          <w:sz w:val="24"/>
          <w:szCs w:val="24"/>
          <w:lang w:val="es-ES"/>
        </w:rPr>
        <w:t xml:space="preserve"> </w:t>
      </w:r>
      <w:r w:rsidR="00645279" w:rsidRPr="00FA1CFC">
        <w:rPr>
          <w:rFonts w:ascii="Arial" w:hAnsi="Arial" w:cs="Arial"/>
          <w:bCs/>
          <w:sz w:val="24"/>
          <w:szCs w:val="24"/>
          <w:lang w:val="es-ES"/>
        </w:rPr>
        <w:t>la experiencia</w:t>
      </w:r>
      <w:r w:rsidR="00D12446">
        <w:rPr>
          <w:rFonts w:ascii="Arial" w:hAnsi="Arial" w:cs="Arial"/>
          <w:bCs/>
          <w:sz w:val="24"/>
          <w:szCs w:val="24"/>
          <w:lang w:val="es-ES"/>
        </w:rPr>
        <w:t>,</w:t>
      </w:r>
      <w:r w:rsidR="00645279" w:rsidRPr="00FA1CFC">
        <w:rPr>
          <w:rFonts w:ascii="Arial" w:hAnsi="Arial" w:cs="Arial"/>
          <w:bCs/>
          <w:sz w:val="24"/>
          <w:szCs w:val="24"/>
          <w:lang w:val="es-ES"/>
        </w:rPr>
        <w:t xml:space="preserve"> respond</w:t>
      </w:r>
      <w:r w:rsidR="00D12446">
        <w:rPr>
          <w:rFonts w:ascii="Arial" w:hAnsi="Arial" w:cs="Arial"/>
          <w:bCs/>
          <w:sz w:val="24"/>
          <w:szCs w:val="24"/>
          <w:lang w:val="es-ES"/>
        </w:rPr>
        <w:t>i</w:t>
      </w:r>
      <w:r w:rsidR="00645279" w:rsidRPr="00FA1CFC">
        <w:rPr>
          <w:rFonts w:ascii="Arial" w:hAnsi="Arial" w:cs="Arial"/>
          <w:bCs/>
          <w:sz w:val="24"/>
          <w:szCs w:val="24"/>
          <w:lang w:val="es-ES"/>
        </w:rPr>
        <w:t>e</w:t>
      </w:r>
      <w:r w:rsidR="00D12446">
        <w:rPr>
          <w:rFonts w:ascii="Arial" w:hAnsi="Arial" w:cs="Arial"/>
          <w:bCs/>
          <w:sz w:val="24"/>
          <w:szCs w:val="24"/>
          <w:lang w:val="es-ES"/>
        </w:rPr>
        <w:t>ndo</w:t>
      </w:r>
      <w:r w:rsidR="00645279" w:rsidRPr="00FA1CFC">
        <w:rPr>
          <w:rFonts w:ascii="Arial" w:hAnsi="Arial" w:cs="Arial"/>
          <w:bCs/>
          <w:sz w:val="24"/>
          <w:szCs w:val="24"/>
          <w:lang w:val="es-ES"/>
        </w:rPr>
        <w:t xml:space="preserve"> a la pregunta </w:t>
      </w:r>
      <w:r w:rsidR="00A8297A" w:rsidRPr="00FA1CFC">
        <w:rPr>
          <w:rFonts w:ascii="Arial" w:hAnsi="Arial" w:cs="Arial"/>
          <w:bCs/>
          <w:sz w:val="24"/>
          <w:szCs w:val="24"/>
          <w:lang w:val="es-ES"/>
        </w:rPr>
        <w:t>¿</w:t>
      </w:r>
      <w:r w:rsidR="00A03B5A" w:rsidRPr="00FA1CFC">
        <w:rPr>
          <w:rFonts w:ascii="Arial" w:hAnsi="Arial" w:cs="Arial"/>
          <w:bCs/>
          <w:sz w:val="24"/>
          <w:szCs w:val="24"/>
          <w:lang w:val="es-ES"/>
        </w:rPr>
        <w:t xml:space="preserve">por </w:t>
      </w:r>
      <w:r w:rsidR="00A03B5A" w:rsidRPr="00FA1CFC">
        <w:rPr>
          <w:rFonts w:ascii="Arial" w:hAnsi="Arial" w:cs="Arial"/>
          <w:bCs/>
          <w:sz w:val="24"/>
          <w:szCs w:val="24"/>
          <w:lang w:val="es-ES"/>
        </w:rPr>
        <w:lastRenderedPageBreak/>
        <w:t>qué est</w:t>
      </w:r>
      <w:r w:rsidR="00645279" w:rsidRPr="00FA1CFC">
        <w:rPr>
          <w:rFonts w:ascii="Arial" w:hAnsi="Arial" w:cs="Arial"/>
          <w:bCs/>
          <w:sz w:val="24"/>
          <w:szCs w:val="24"/>
          <w:lang w:val="es-ES"/>
        </w:rPr>
        <w:t>aría</w:t>
      </w:r>
      <w:r w:rsidR="00A03B5A" w:rsidRPr="00FA1CFC">
        <w:rPr>
          <w:rFonts w:ascii="Arial" w:hAnsi="Arial" w:cs="Arial"/>
          <w:bCs/>
          <w:sz w:val="24"/>
          <w:szCs w:val="24"/>
          <w:lang w:val="es-ES"/>
        </w:rPr>
        <w:t xml:space="preserve"> interesado en usar el </w:t>
      </w:r>
      <w:r w:rsidR="00645279" w:rsidRPr="00FA1CFC">
        <w:rPr>
          <w:rFonts w:ascii="Arial" w:hAnsi="Arial" w:cs="Arial"/>
          <w:bCs/>
          <w:sz w:val="24"/>
          <w:szCs w:val="24"/>
          <w:lang w:val="es-ES"/>
        </w:rPr>
        <w:t>app</w:t>
      </w:r>
      <w:r w:rsidR="00A8297A" w:rsidRPr="00FA1CFC">
        <w:rPr>
          <w:rFonts w:ascii="Arial" w:hAnsi="Arial" w:cs="Arial"/>
          <w:bCs/>
          <w:sz w:val="24"/>
          <w:szCs w:val="24"/>
          <w:lang w:val="es-ES"/>
        </w:rPr>
        <w:t>?</w:t>
      </w:r>
      <w:r w:rsidR="00645279" w:rsidRPr="00FA1CFC">
        <w:rPr>
          <w:rFonts w:ascii="Arial" w:hAnsi="Arial" w:cs="Arial"/>
          <w:bCs/>
          <w:sz w:val="24"/>
          <w:szCs w:val="24"/>
          <w:lang w:val="es-ES"/>
        </w:rPr>
        <w:t xml:space="preserve"> y </w:t>
      </w:r>
      <w:r w:rsidR="00A03B5A" w:rsidRPr="00E66183">
        <w:rPr>
          <w:rFonts w:ascii="Arial" w:hAnsi="Arial" w:cs="Arial"/>
          <w:b/>
          <w:bCs/>
          <w:sz w:val="24"/>
          <w:szCs w:val="24"/>
          <w:lang w:val="es-ES"/>
        </w:rPr>
        <w:t>durante la implementación</w:t>
      </w:r>
      <w:r w:rsidR="00645279" w:rsidRPr="00FA1CFC">
        <w:rPr>
          <w:rFonts w:ascii="Arial" w:hAnsi="Arial" w:cs="Arial"/>
          <w:bCs/>
          <w:sz w:val="24"/>
          <w:szCs w:val="24"/>
          <w:lang w:val="es-ES"/>
        </w:rPr>
        <w:t xml:space="preserve">, </w:t>
      </w:r>
      <w:r w:rsidR="00D12446">
        <w:rPr>
          <w:rFonts w:ascii="Arial" w:hAnsi="Arial" w:cs="Arial"/>
          <w:bCs/>
          <w:sz w:val="24"/>
          <w:szCs w:val="24"/>
          <w:lang w:val="es-ES"/>
        </w:rPr>
        <w:t>respondiendo</w:t>
      </w:r>
      <w:r w:rsidR="00645279" w:rsidRPr="00FA1CFC">
        <w:rPr>
          <w:rFonts w:ascii="Arial" w:hAnsi="Arial" w:cs="Arial"/>
          <w:bCs/>
          <w:sz w:val="24"/>
          <w:szCs w:val="24"/>
          <w:lang w:val="es-ES"/>
        </w:rPr>
        <w:t xml:space="preserve"> a la pregunta, </w:t>
      </w:r>
      <w:r w:rsidR="00A8297A" w:rsidRPr="00FA1CFC">
        <w:rPr>
          <w:rFonts w:ascii="Arial" w:hAnsi="Arial" w:cs="Arial"/>
          <w:bCs/>
          <w:sz w:val="24"/>
          <w:szCs w:val="24"/>
          <w:lang w:val="es-ES"/>
        </w:rPr>
        <w:t>¿</w:t>
      </w:r>
      <w:r w:rsidR="00645279" w:rsidRPr="00FA1CFC">
        <w:rPr>
          <w:rFonts w:ascii="Arial" w:hAnsi="Arial" w:cs="Arial"/>
          <w:bCs/>
          <w:sz w:val="24"/>
          <w:szCs w:val="24"/>
          <w:lang w:val="es-ES"/>
        </w:rPr>
        <w:t>por qué</w:t>
      </w:r>
      <w:r w:rsidR="00A03B5A" w:rsidRPr="00FA1CFC">
        <w:rPr>
          <w:rFonts w:ascii="Arial" w:hAnsi="Arial" w:cs="Arial"/>
          <w:bCs/>
          <w:sz w:val="24"/>
          <w:szCs w:val="24"/>
          <w:lang w:val="es-ES"/>
        </w:rPr>
        <w:t xml:space="preserve"> usa el ap</w:t>
      </w:r>
      <w:r w:rsidR="00645279" w:rsidRPr="00FA1CFC">
        <w:rPr>
          <w:rFonts w:ascii="Arial" w:hAnsi="Arial" w:cs="Arial"/>
          <w:bCs/>
          <w:sz w:val="24"/>
          <w:szCs w:val="24"/>
          <w:lang w:val="es-ES"/>
        </w:rPr>
        <w:t>p y se mantiene reportando información</w:t>
      </w:r>
      <w:r w:rsidR="00D45BB2">
        <w:rPr>
          <w:rFonts w:ascii="Arial" w:hAnsi="Arial" w:cs="Arial"/>
          <w:bCs/>
          <w:sz w:val="24"/>
          <w:szCs w:val="24"/>
          <w:lang w:val="es-ES"/>
        </w:rPr>
        <w:t xml:space="preserve"> a la Red</w:t>
      </w:r>
      <w:r w:rsidR="00B00D21">
        <w:rPr>
          <w:rFonts w:ascii="Arial" w:hAnsi="Arial" w:cs="Arial"/>
          <w:bCs/>
          <w:sz w:val="24"/>
          <w:szCs w:val="24"/>
          <w:lang w:val="es-ES"/>
        </w:rPr>
        <w:t>?</w:t>
      </w:r>
      <w:r w:rsidR="00645279" w:rsidRPr="00FA1CFC">
        <w:rPr>
          <w:rFonts w:ascii="Arial" w:hAnsi="Arial" w:cs="Arial"/>
          <w:bCs/>
          <w:sz w:val="24"/>
          <w:szCs w:val="24"/>
          <w:lang w:val="es-ES"/>
        </w:rPr>
        <w:t xml:space="preserve"> Esta comprensión </w:t>
      </w:r>
      <w:r w:rsidR="00ED1F92">
        <w:rPr>
          <w:rFonts w:ascii="Arial" w:hAnsi="Arial" w:cs="Arial"/>
          <w:bCs/>
          <w:sz w:val="24"/>
          <w:szCs w:val="24"/>
          <w:lang w:val="es-ES"/>
        </w:rPr>
        <w:t xml:space="preserve">a esta última interrogantes </w:t>
      </w:r>
      <w:r w:rsidR="00645279" w:rsidRPr="00FA1CFC">
        <w:rPr>
          <w:rFonts w:ascii="Arial" w:hAnsi="Arial" w:cs="Arial"/>
          <w:bCs/>
          <w:sz w:val="24"/>
          <w:szCs w:val="24"/>
          <w:lang w:val="es-ES"/>
        </w:rPr>
        <w:t>es particularmente interesante porque permite identificar las condiciones que posibilitan que un usuario permanezca involucrado con la experiencia</w:t>
      </w:r>
      <w:r w:rsidR="00B00D21">
        <w:rPr>
          <w:rFonts w:ascii="Arial" w:hAnsi="Arial" w:cs="Arial"/>
          <w:bCs/>
          <w:sz w:val="24"/>
          <w:szCs w:val="24"/>
          <w:lang w:val="es-ES"/>
        </w:rPr>
        <w:t>,</w:t>
      </w:r>
      <w:r w:rsidR="00645279" w:rsidRPr="00FA1CFC">
        <w:rPr>
          <w:rFonts w:ascii="Arial" w:hAnsi="Arial" w:cs="Arial"/>
          <w:bCs/>
          <w:sz w:val="24"/>
          <w:szCs w:val="24"/>
          <w:lang w:val="es-ES"/>
        </w:rPr>
        <w:t xml:space="preserve"> reporte información de modo permanente</w:t>
      </w:r>
      <w:r w:rsidR="00B00D21">
        <w:rPr>
          <w:rFonts w:ascii="Arial" w:hAnsi="Arial" w:cs="Arial"/>
          <w:bCs/>
          <w:sz w:val="24"/>
          <w:szCs w:val="24"/>
          <w:lang w:val="es-ES"/>
        </w:rPr>
        <w:t xml:space="preserve"> y le encuentre utilidad a su rol y su colaboración. </w:t>
      </w:r>
      <w:r w:rsidR="00573018" w:rsidRPr="00FA1CFC">
        <w:rPr>
          <w:rFonts w:ascii="Arial" w:hAnsi="Arial" w:cs="Arial"/>
          <w:bCs/>
          <w:sz w:val="24"/>
          <w:szCs w:val="24"/>
          <w:lang w:val="es-ES"/>
        </w:rPr>
        <w:t xml:space="preserve"> </w:t>
      </w:r>
    </w:p>
    <w:p w14:paraId="02B30F4B" w14:textId="77777777" w:rsidR="000E1EA8" w:rsidRPr="00A51B03" w:rsidRDefault="000E1EA8" w:rsidP="00D45BB2">
      <w:pPr>
        <w:spacing w:after="5" w:line="360" w:lineRule="auto"/>
        <w:ind w:right="90"/>
        <w:jc w:val="both"/>
        <w:rPr>
          <w:rFonts w:ascii="Arial" w:hAnsi="Arial" w:cs="Arial"/>
          <w:sz w:val="24"/>
          <w:szCs w:val="24"/>
          <w:lang w:val="es-ES"/>
        </w:rPr>
      </w:pPr>
    </w:p>
    <w:p w14:paraId="153A7893" w14:textId="5474FD93" w:rsidR="00B00D21" w:rsidRDefault="00645279" w:rsidP="00D45BB2">
      <w:pPr>
        <w:spacing w:line="360" w:lineRule="auto"/>
        <w:jc w:val="both"/>
        <w:rPr>
          <w:rFonts w:ascii="Arial" w:hAnsi="Arial" w:cs="Arial"/>
          <w:sz w:val="24"/>
          <w:szCs w:val="24"/>
          <w:lang w:val="es-ES"/>
        </w:rPr>
      </w:pPr>
      <w:r w:rsidRPr="00A51B03">
        <w:rPr>
          <w:rFonts w:ascii="Arial" w:hAnsi="Arial" w:cs="Arial"/>
          <w:sz w:val="24"/>
          <w:szCs w:val="24"/>
          <w:lang w:val="es-ES"/>
        </w:rPr>
        <w:t xml:space="preserve">Las motivaciones </w:t>
      </w:r>
      <w:r w:rsidR="000576F1">
        <w:rPr>
          <w:rFonts w:ascii="Arial" w:hAnsi="Arial" w:cs="Arial"/>
          <w:sz w:val="24"/>
          <w:szCs w:val="24"/>
          <w:lang w:val="es-ES"/>
        </w:rPr>
        <w:t xml:space="preserve">o intereses </w:t>
      </w:r>
      <w:r w:rsidRPr="0055528C">
        <w:rPr>
          <w:rFonts w:ascii="Arial" w:hAnsi="Arial" w:cs="Arial"/>
          <w:sz w:val="24"/>
          <w:szCs w:val="24"/>
          <w:lang w:val="es-ES"/>
        </w:rPr>
        <w:t>para iniciar</w:t>
      </w:r>
      <w:r w:rsidRPr="00A51B03">
        <w:rPr>
          <w:rFonts w:ascii="Arial" w:hAnsi="Arial" w:cs="Arial"/>
          <w:sz w:val="24"/>
          <w:szCs w:val="24"/>
          <w:lang w:val="es-ES"/>
        </w:rPr>
        <w:t xml:space="preserve"> con la experiencia </w:t>
      </w:r>
      <w:r w:rsidR="000576F1">
        <w:rPr>
          <w:rFonts w:ascii="Arial" w:hAnsi="Arial" w:cs="Arial"/>
          <w:sz w:val="24"/>
          <w:szCs w:val="24"/>
          <w:lang w:val="es-ES"/>
        </w:rPr>
        <w:t xml:space="preserve">ciencia ciudadana a través de ICTIO </w:t>
      </w:r>
      <w:r w:rsidRPr="00A51B03">
        <w:rPr>
          <w:rFonts w:ascii="Arial" w:hAnsi="Arial" w:cs="Arial"/>
          <w:sz w:val="24"/>
          <w:szCs w:val="24"/>
          <w:lang w:val="es-ES"/>
        </w:rPr>
        <w:t>están representad</w:t>
      </w:r>
      <w:r w:rsidR="0031062E" w:rsidRPr="00A51B03">
        <w:rPr>
          <w:rFonts w:ascii="Arial" w:hAnsi="Arial" w:cs="Arial"/>
          <w:sz w:val="24"/>
          <w:szCs w:val="24"/>
          <w:lang w:val="es-ES"/>
        </w:rPr>
        <w:t>a</w:t>
      </w:r>
      <w:r w:rsidRPr="00A51B03">
        <w:rPr>
          <w:rFonts w:ascii="Arial" w:hAnsi="Arial" w:cs="Arial"/>
          <w:sz w:val="24"/>
          <w:szCs w:val="24"/>
          <w:lang w:val="es-ES"/>
        </w:rPr>
        <w:t xml:space="preserve">s por </w:t>
      </w:r>
      <w:r w:rsidR="00760863" w:rsidRPr="00A51B03">
        <w:rPr>
          <w:rFonts w:ascii="Arial" w:hAnsi="Arial" w:cs="Arial"/>
          <w:sz w:val="24"/>
          <w:szCs w:val="24"/>
          <w:lang w:val="es-ES"/>
        </w:rPr>
        <w:t>cuatro</w:t>
      </w:r>
      <w:r w:rsidRPr="00A51B03">
        <w:rPr>
          <w:rFonts w:ascii="Arial" w:hAnsi="Arial" w:cs="Arial"/>
          <w:sz w:val="24"/>
          <w:szCs w:val="24"/>
          <w:lang w:val="es-ES"/>
        </w:rPr>
        <w:t xml:space="preserve"> factores principalmente: </w:t>
      </w:r>
      <w:r w:rsidR="0031062E" w:rsidRPr="00A51B03">
        <w:rPr>
          <w:rFonts w:ascii="Arial" w:hAnsi="Arial" w:cs="Arial"/>
          <w:sz w:val="24"/>
          <w:szCs w:val="24"/>
          <w:lang w:val="es-ES"/>
        </w:rPr>
        <w:t>(1)</w:t>
      </w:r>
      <w:r w:rsidRPr="00A51B03">
        <w:rPr>
          <w:rFonts w:ascii="Arial" w:hAnsi="Arial" w:cs="Arial"/>
          <w:sz w:val="24"/>
          <w:szCs w:val="24"/>
          <w:lang w:val="es-ES"/>
        </w:rPr>
        <w:t xml:space="preserve"> </w:t>
      </w:r>
      <w:r w:rsidR="000576F1">
        <w:rPr>
          <w:rFonts w:ascii="Arial" w:hAnsi="Arial" w:cs="Arial"/>
          <w:sz w:val="24"/>
          <w:szCs w:val="24"/>
          <w:lang w:val="es-ES"/>
        </w:rPr>
        <w:t>l</w:t>
      </w:r>
      <w:r w:rsidR="00381068" w:rsidRPr="00A51B03">
        <w:rPr>
          <w:rFonts w:ascii="Arial" w:hAnsi="Arial" w:cs="Arial"/>
          <w:sz w:val="24"/>
          <w:szCs w:val="24"/>
          <w:lang w:val="es-ES"/>
        </w:rPr>
        <w:t xml:space="preserve">a </w:t>
      </w:r>
      <w:r w:rsidRPr="00A51B03">
        <w:rPr>
          <w:rFonts w:ascii="Arial" w:hAnsi="Arial" w:cs="Arial"/>
          <w:sz w:val="24"/>
          <w:szCs w:val="24"/>
          <w:lang w:val="es-ES"/>
        </w:rPr>
        <w:t>posibilidad de acceder a un incentivo (dispositivo móvil), aunque trae consigo, también la responsabilidad de cuidar los equipos</w:t>
      </w:r>
      <w:r w:rsidR="0031062E" w:rsidRPr="00A51B03">
        <w:rPr>
          <w:rFonts w:ascii="Arial" w:hAnsi="Arial" w:cs="Arial"/>
          <w:sz w:val="24"/>
          <w:szCs w:val="24"/>
          <w:lang w:val="es-ES"/>
        </w:rPr>
        <w:t>;</w:t>
      </w:r>
      <w:r w:rsidRPr="00A51B03">
        <w:rPr>
          <w:rFonts w:ascii="Arial" w:hAnsi="Arial" w:cs="Arial"/>
          <w:sz w:val="24"/>
          <w:szCs w:val="24"/>
          <w:lang w:val="es-ES"/>
        </w:rPr>
        <w:t xml:space="preserve"> </w:t>
      </w:r>
      <w:r w:rsidR="001A1F59">
        <w:rPr>
          <w:rFonts w:ascii="Arial" w:hAnsi="Arial" w:cs="Arial"/>
          <w:sz w:val="24"/>
          <w:szCs w:val="24"/>
          <w:lang w:val="es-ES"/>
        </w:rPr>
        <w:t>(</w:t>
      </w:r>
      <w:r w:rsidR="0031062E" w:rsidRPr="00A51B03">
        <w:rPr>
          <w:rFonts w:ascii="Arial" w:hAnsi="Arial" w:cs="Arial"/>
          <w:sz w:val="24"/>
          <w:szCs w:val="24"/>
          <w:lang w:val="es-ES"/>
        </w:rPr>
        <w:t>2) p</w:t>
      </w:r>
      <w:r w:rsidRPr="00A51B03">
        <w:rPr>
          <w:rFonts w:ascii="Arial" w:hAnsi="Arial" w:cs="Arial"/>
          <w:sz w:val="24"/>
          <w:szCs w:val="24"/>
          <w:lang w:val="es-ES"/>
        </w:rPr>
        <w:t>orque forman parte de sus funciones (monitores, líderes, jefes de comunidad)</w:t>
      </w:r>
      <w:r w:rsidR="001A1F59">
        <w:rPr>
          <w:rFonts w:ascii="Arial" w:hAnsi="Arial" w:cs="Arial"/>
          <w:sz w:val="24"/>
          <w:szCs w:val="24"/>
          <w:lang w:val="es-ES"/>
        </w:rPr>
        <w:t>,</w:t>
      </w:r>
      <w:r w:rsidRPr="00A51B03">
        <w:rPr>
          <w:rFonts w:ascii="Arial" w:hAnsi="Arial" w:cs="Arial"/>
          <w:sz w:val="24"/>
          <w:szCs w:val="24"/>
          <w:lang w:val="es-ES"/>
        </w:rPr>
        <w:t xml:space="preserve"> </w:t>
      </w:r>
      <w:r w:rsidR="0031062E" w:rsidRPr="00A51B03">
        <w:rPr>
          <w:rFonts w:ascii="Arial" w:hAnsi="Arial" w:cs="Arial"/>
          <w:sz w:val="24"/>
          <w:szCs w:val="24"/>
          <w:lang w:val="es-ES"/>
        </w:rPr>
        <w:t>(3) p</w:t>
      </w:r>
      <w:r w:rsidRPr="00A51B03">
        <w:rPr>
          <w:rFonts w:ascii="Arial" w:hAnsi="Arial" w:cs="Arial"/>
          <w:sz w:val="24"/>
          <w:szCs w:val="24"/>
          <w:lang w:val="es-ES"/>
        </w:rPr>
        <w:t>orque están comprometidos con los objetivos del sistema de monitoreo: conservar el área y los recursos y obtener información sobre el estado de los recursos</w:t>
      </w:r>
      <w:r w:rsidR="001A1F59">
        <w:rPr>
          <w:rFonts w:ascii="Arial" w:hAnsi="Arial" w:cs="Arial"/>
          <w:sz w:val="24"/>
          <w:szCs w:val="24"/>
          <w:lang w:val="es-ES"/>
        </w:rPr>
        <w:t>, y</w:t>
      </w:r>
      <w:r w:rsidRPr="00A51B03">
        <w:rPr>
          <w:rFonts w:ascii="Arial" w:hAnsi="Arial" w:cs="Arial"/>
          <w:sz w:val="24"/>
          <w:szCs w:val="24"/>
          <w:lang w:val="es-ES"/>
        </w:rPr>
        <w:t xml:space="preserve"> </w:t>
      </w:r>
      <w:r w:rsidR="00A51B03">
        <w:rPr>
          <w:rFonts w:ascii="Arial" w:hAnsi="Arial" w:cs="Arial"/>
          <w:sz w:val="24"/>
          <w:szCs w:val="24"/>
          <w:lang w:val="es-ES"/>
        </w:rPr>
        <w:t>(</w:t>
      </w:r>
      <w:r w:rsidRPr="00A44C76">
        <w:rPr>
          <w:rFonts w:ascii="Arial" w:hAnsi="Arial" w:cs="Arial"/>
          <w:sz w:val="24"/>
          <w:szCs w:val="24"/>
          <w:lang w:val="es-ES"/>
        </w:rPr>
        <w:t>4</w:t>
      </w:r>
      <w:r w:rsidR="00A51B03">
        <w:rPr>
          <w:rFonts w:ascii="Arial" w:hAnsi="Arial" w:cs="Arial"/>
          <w:sz w:val="24"/>
          <w:szCs w:val="24"/>
          <w:lang w:val="es-ES"/>
        </w:rPr>
        <w:t>)</w:t>
      </w:r>
      <w:r w:rsidRPr="00A44C76">
        <w:rPr>
          <w:rFonts w:ascii="Arial" w:hAnsi="Arial" w:cs="Arial"/>
          <w:sz w:val="24"/>
          <w:szCs w:val="24"/>
          <w:lang w:val="es-ES"/>
        </w:rPr>
        <w:t xml:space="preserve"> Por curiosidad</w:t>
      </w:r>
      <w:r w:rsidR="00BE2FC2">
        <w:rPr>
          <w:rFonts w:ascii="Arial" w:hAnsi="Arial" w:cs="Arial"/>
          <w:sz w:val="24"/>
          <w:szCs w:val="24"/>
          <w:lang w:val="es-ES"/>
        </w:rPr>
        <w:t xml:space="preserve"> o </w:t>
      </w:r>
      <w:r w:rsidR="00E90F0C">
        <w:rPr>
          <w:rFonts w:ascii="Arial" w:hAnsi="Arial" w:cs="Arial"/>
          <w:sz w:val="24"/>
          <w:szCs w:val="24"/>
          <w:lang w:val="es-ES"/>
        </w:rPr>
        <w:t xml:space="preserve">por </w:t>
      </w:r>
      <w:r w:rsidR="00BE2FC2">
        <w:rPr>
          <w:rFonts w:ascii="Arial" w:hAnsi="Arial" w:cs="Arial"/>
          <w:sz w:val="24"/>
          <w:szCs w:val="24"/>
          <w:lang w:val="es-ES"/>
        </w:rPr>
        <w:t xml:space="preserve">desarrollar una </w:t>
      </w:r>
      <w:r w:rsidRPr="00A44C76">
        <w:rPr>
          <w:rFonts w:ascii="Arial" w:hAnsi="Arial" w:cs="Arial"/>
          <w:sz w:val="24"/>
          <w:szCs w:val="24"/>
          <w:lang w:val="es-ES"/>
        </w:rPr>
        <w:t>nueva actividad</w:t>
      </w:r>
      <w:r w:rsidR="00760863" w:rsidRPr="00A51B03">
        <w:rPr>
          <w:rFonts w:ascii="Arial" w:hAnsi="Arial" w:cs="Arial"/>
          <w:sz w:val="24"/>
          <w:szCs w:val="24"/>
          <w:lang w:val="es-ES"/>
        </w:rPr>
        <w:t>, diferente a todas las actividades que han desarrollado hasta el momento</w:t>
      </w:r>
      <w:r w:rsidRPr="00A51B03">
        <w:rPr>
          <w:rFonts w:ascii="Arial" w:hAnsi="Arial" w:cs="Arial"/>
          <w:sz w:val="24"/>
          <w:szCs w:val="24"/>
          <w:lang w:val="es-ES"/>
        </w:rPr>
        <w:t xml:space="preserve">. </w:t>
      </w:r>
      <w:r w:rsidR="000576F1">
        <w:rPr>
          <w:rFonts w:ascii="Arial" w:hAnsi="Arial" w:cs="Arial"/>
          <w:sz w:val="24"/>
          <w:szCs w:val="24"/>
          <w:lang w:val="es-ES"/>
        </w:rPr>
        <w:t>Se observa menor permanencia y constancia para los usuarios que se ubican en primera motivación (ingreso por el incentivo). Mientras que los usuarios que permanecen constantes sus intereses están alineados con las motivaciones 2. 3 y 4. Es decir, se desarrolla como parte de una función o tienen la expectativa de obtener una aplicación práctica del esfuerzo.</w:t>
      </w:r>
    </w:p>
    <w:p w14:paraId="1D91C62B" w14:textId="7C6C2ED1" w:rsidR="00CC4066" w:rsidRPr="00A51B03" w:rsidRDefault="00CC4066" w:rsidP="00D45BB2">
      <w:pPr>
        <w:spacing w:line="360" w:lineRule="auto"/>
        <w:jc w:val="both"/>
        <w:rPr>
          <w:rFonts w:ascii="Arial" w:hAnsi="Arial" w:cs="Arial"/>
          <w:sz w:val="24"/>
          <w:szCs w:val="24"/>
          <w:lang w:val="es-ES"/>
        </w:rPr>
      </w:pPr>
      <w:r>
        <w:rPr>
          <w:rFonts w:ascii="Arial" w:hAnsi="Arial" w:cs="Arial"/>
          <w:sz w:val="24"/>
          <w:szCs w:val="24"/>
          <w:lang w:val="es-ES"/>
        </w:rPr>
        <w:t>A pesar</w:t>
      </w:r>
      <w:r w:rsidRPr="00A51B03">
        <w:rPr>
          <w:rFonts w:ascii="Arial" w:hAnsi="Arial" w:cs="Arial"/>
          <w:sz w:val="24"/>
          <w:szCs w:val="24"/>
          <w:lang w:val="es-ES"/>
        </w:rPr>
        <w:t xml:space="preserve"> </w:t>
      </w:r>
      <w:r>
        <w:rPr>
          <w:rFonts w:ascii="Arial" w:hAnsi="Arial" w:cs="Arial"/>
          <w:sz w:val="24"/>
          <w:szCs w:val="24"/>
          <w:lang w:val="es-ES"/>
        </w:rPr>
        <w:t>d</w:t>
      </w:r>
      <w:r w:rsidRPr="00A51B03">
        <w:rPr>
          <w:rFonts w:ascii="Arial" w:hAnsi="Arial" w:cs="Arial"/>
          <w:sz w:val="24"/>
          <w:szCs w:val="24"/>
          <w:lang w:val="es-ES"/>
        </w:rPr>
        <w:t>el desafío inicial</w:t>
      </w:r>
      <w:r>
        <w:rPr>
          <w:rFonts w:ascii="Arial" w:hAnsi="Arial" w:cs="Arial"/>
          <w:sz w:val="24"/>
          <w:szCs w:val="24"/>
          <w:lang w:val="es-ES"/>
        </w:rPr>
        <w:t xml:space="preserve"> que plantea e</w:t>
      </w:r>
      <w:r w:rsidRPr="00A51B03">
        <w:rPr>
          <w:rFonts w:ascii="Arial" w:hAnsi="Arial" w:cs="Arial"/>
          <w:sz w:val="24"/>
          <w:szCs w:val="24"/>
          <w:lang w:val="es-ES"/>
        </w:rPr>
        <w:t>l uso</w:t>
      </w:r>
      <w:r>
        <w:rPr>
          <w:rFonts w:ascii="Arial" w:hAnsi="Arial" w:cs="Arial"/>
          <w:sz w:val="24"/>
          <w:szCs w:val="24"/>
          <w:lang w:val="es-ES"/>
        </w:rPr>
        <w:t xml:space="preserve"> y </w:t>
      </w:r>
      <w:r w:rsidRPr="00A51B03">
        <w:rPr>
          <w:rFonts w:ascii="Arial" w:hAnsi="Arial" w:cs="Arial"/>
          <w:sz w:val="24"/>
          <w:szCs w:val="24"/>
          <w:lang w:val="es-ES"/>
        </w:rPr>
        <w:t>la</w:t>
      </w:r>
      <w:r>
        <w:rPr>
          <w:rFonts w:ascii="Arial" w:hAnsi="Arial" w:cs="Arial"/>
          <w:sz w:val="24"/>
          <w:szCs w:val="24"/>
          <w:lang w:val="es-ES"/>
        </w:rPr>
        <w:t>s</w:t>
      </w:r>
      <w:r w:rsidRPr="00A51B03">
        <w:rPr>
          <w:rFonts w:ascii="Arial" w:hAnsi="Arial" w:cs="Arial"/>
          <w:sz w:val="24"/>
          <w:szCs w:val="24"/>
          <w:lang w:val="es-ES"/>
        </w:rPr>
        <w:t xml:space="preserve"> frustración propia</w:t>
      </w:r>
      <w:r>
        <w:rPr>
          <w:rFonts w:ascii="Arial" w:hAnsi="Arial" w:cs="Arial"/>
          <w:sz w:val="24"/>
          <w:szCs w:val="24"/>
          <w:lang w:val="es-ES"/>
        </w:rPr>
        <w:t>s al</w:t>
      </w:r>
      <w:r w:rsidRPr="00A51B03">
        <w:rPr>
          <w:rFonts w:ascii="Arial" w:hAnsi="Arial" w:cs="Arial"/>
          <w:sz w:val="24"/>
          <w:szCs w:val="24"/>
          <w:lang w:val="es-ES"/>
        </w:rPr>
        <w:t xml:space="preserve"> manejo</w:t>
      </w:r>
      <w:r>
        <w:rPr>
          <w:rFonts w:ascii="Arial" w:hAnsi="Arial" w:cs="Arial"/>
          <w:sz w:val="24"/>
          <w:szCs w:val="24"/>
          <w:lang w:val="es-ES"/>
        </w:rPr>
        <w:t xml:space="preserve"> -atribuible a factores como </w:t>
      </w:r>
      <w:r w:rsidRPr="00A51B03">
        <w:rPr>
          <w:rFonts w:ascii="Arial" w:hAnsi="Arial" w:cs="Arial"/>
          <w:sz w:val="24"/>
          <w:szCs w:val="24"/>
          <w:lang w:val="es-ES"/>
        </w:rPr>
        <w:t xml:space="preserve">la </w:t>
      </w:r>
      <w:r>
        <w:rPr>
          <w:rFonts w:ascii="Arial" w:hAnsi="Arial" w:cs="Arial"/>
          <w:sz w:val="24"/>
          <w:szCs w:val="24"/>
          <w:lang w:val="es-ES"/>
        </w:rPr>
        <w:t>baja calidad de los servicios</w:t>
      </w:r>
      <w:r w:rsidRPr="00A51B03">
        <w:rPr>
          <w:rFonts w:ascii="Arial" w:hAnsi="Arial" w:cs="Arial"/>
          <w:sz w:val="24"/>
          <w:szCs w:val="24"/>
          <w:lang w:val="es-ES"/>
        </w:rPr>
        <w:t xml:space="preserve"> </w:t>
      </w:r>
      <w:r>
        <w:rPr>
          <w:rFonts w:ascii="Arial" w:hAnsi="Arial" w:cs="Arial"/>
          <w:sz w:val="24"/>
          <w:szCs w:val="24"/>
          <w:lang w:val="es-ES"/>
        </w:rPr>
        <w:t xml:space="preserve">locales </w:t>
      </w:r>
      <w:r w:rsidRPr="00A51B03">
        <w:rPr>
          <w:rFonts w:ascii="Arial" w:hAnsi="Arial" w:cs="Arial"/>
          <w:sz w:val="24"/>
          <w:szCs w:val="24"/>
          <w:lang w:val="es-ES"/>
        </w:rPr>
        <w:t>de internet</w:t>
      </w:r>
      <w:r>
        <w:rPr>
          <w:rFonts w:ascii="Arial" w:hAnsi="Arial" w:cs="Arial"/>
          <w:sz w:val="24"/>
          <w:szCs w:val="24"/>
          <w:lang w:val="es-ES"/>
        </w:rPr>
        <w:t>,</w:t>
      </w:r>
      <w:r w:rsidRPr="00A51B03">
        <w:rPr>
          <w:rFonts w:ascii="Arial" w:hAnsi="Arial" w:cs="Arial"/>
          <w:sz w:val="24"/>
          <w:szCs w:val="24"/>
          <w:lang w:val="es-ES"/>
        </w:rPr>
        <w:t xml:space="preserve"> que impide </w:t>
      </w:r>
      <w:r>
        <w:rPr>
          <w:rFonts w:ascii="Arial" w:hAnsi="Arial" w:cs="Arial"/>
          <w:sz w:val="24"/>
          <w:szCs w:val="24"/>
          <w:lang w:val="es-ES"/>
        </w:rPr>
        <w:t xml:space="preserve">que se suban </w:t>
      </w:r>
      <w:r w:rsidRPr="00A51B03">
        <w:rPr>
          <w:rFonts w:ascii="Arial" w:hAnsi="Arial" w:cs="Arial"/>
          <w:sz w:val="24"/>
          <w:szCs w:val="24"/>
          <w:lang w:val="es-ES"/>
        </w:rPr>
        <w:t xml:space="preserve">registros </w:t>
      </w:r>
      <w:r>
        <w:rPr>
          <w:rFonts w:ascii="Arial" w:hAnsi="Arial" w:cs="Arial"/>
          <w:sz w:val="24"/>
          <w:szCs w:val="24"/>
          <w:lang w:val="es-ES"/>
        </w:rPr>
        <w:t xml:space="preserve">de modo permanente </w:t>
      </w:r>
      <w:r w:rsidRPr="00A51B03">
        <w:rPr>
          <w:rFonts w:ascii="Arial" w:hAnsi="Arial" w:cs="Arial"/>
          <w:sz w:val="24"/>
          <w:szCs w:val="24"/>
          <w:lang w:val="es-ES"/>
        </w:rPr>
        <w:t>a la plataforma,</w:t>
      </w:r>
      <w:r>
        <w:rPr>
          <w:rFonts w:ascii="Arial" w:hAnsi="Arial" w:cs="Arial"/>
          <w:sz w:val="24"/>
          <w:szCs w:val="24"/>
          <w:lang w:val="es-ES"/>
        </w:rPr>
        <w:t xml:space="preserve"> o a</w:t>
      </w:r>
      <w:r w:rsidRPr="00A51B03">
        <w:rPr>
          <w:rFonts w:ascii="Arial" w:hAnsi="Arial" w:cs="Arial"/>
          <w:sz w:val="24"/>
          <w:szCs w:val="24"/>
          <w:lang w:val="es-ES"/>
        </w:rPr>
        <w:t xml:space="preserve"> la</w:t>
      </w:r>
      <w:r>
        <w:rPr>
          <w:rFonts w:ascii="Arial" w:hAnsi="Arial" w:cs="Arial"/>
          <w:sz w:val="24"/>
          <w:szCs w:val="24"/>
          <w:lang w:val="es-ES"/>
        </w:rPr>
        <w:t xml:space="preserve"> dificultad para entender las indicaciones de empleo del aplicativo</w:t>
      </w:r>
      <w:r w:rsidRPr="00A51B03">
        <w:rPr>
          <w:rFonts w:ascii="Arial" w:hAnsi="Arial" w:cs="Arial"/>
          <w:sz w:val="24"/>
          <w:szCs w:val="24"/>
          <w:lang w:val="es-ES"/>
        </w:rPr>
        <w:t xml:space="preserve"> </w:t>
      </w:r>
      <w:r>
        <w:rPr>
          <w:rFonts w:ascii="Arial" w:hAnsi="Arial" w:cs="Arial"/>
          <w:sz w:val="24"/>
          <w:szCs w:val="24"/>
          <w:lang w:val="es-ES"/>
        </w:rPr>
        <w:t>o e</w:t>
      </w:r>
      <w:r w:rsidRPr="00A51B03">
        <w:rPr>
          <w:rFonts w:ascii="Arial" w:hAnsi="Arial" w:cs="Arial"/>
          <w:sz w:val="24"/>
          <w:szCs w:val="24"/>
          <w:lang w:val="es-ES"/>
        </w:rPr>
        <w:t>l temor a deteriorar los equipos</w:t>
      </w:r>
      <w:r>
        <w:rPr>
          <w:rFonts w:ascii="Arial" w:hAnsi="Arial" w:cs="Arial"/>
          <w:sz w:val="24"/>
          <w:szCs w:val="24"/>
          <w:lang w:val="es-ES"/>
        </w:rPr>
        <w:t>- un buen número de</w:t>
      </w:r>
      <w:r w:rsidRPr="00A51B03">
        <w:rPr>
          <w:rFonts w:ascii="Arial" w:hAnsi="Arial" w:cs="Arial"/>
          <w:sz w:val="24"/>
          <w:szCs w:val="24"/>
          <w:lang w:val="es-ES"/>
        </w:rPr>
        <w:t xml:space="preserve"> usuarios se </w:t>
      </w:r>
      <w:r w:rsidRPr="00E66183">
        <w:rPr>
          <w:rFonts w:ascii="Arial" w:hAnsi="Arial" w:cs="Arial"/>
          <w:sz w:val="24"/>
          <w:szCs w:val="24"/>
          <w:lang w:val="es-ES"/>
        </w:rPr>
        <w:t>mantienen</w:t>
      </w:r>
      <w:r w:rsidRPr="0055528C">
        <w:rPr>
          <w:rFonts w:ascii="Arial" w:hAnsi="Arial" w:cs="Arial"/>
          <w:sz w:val="24"/>
          <w:szCs w:val="24"/>
          <w:lang w:val="es-ES"/>
        </w:rPr>
        <w:t xml:space="preserve"> </w:t>
      </w:r>
      <w:r w:rsidRPr="00A51B03">
        <w:rPr>
          <w:rFonts w:ascii="Arial" w:hAnsi="Arial" w:cs="Arial"/>
          <w:sz w:val="24"/>
          <w:szCs w:val="24"/>
          <w:lang w:val="es-ES"/>
        </w:rPr>
        <w:t xml:space="preserve">en el uso de </w:t>
      </w:r>
      <w:r>
        <w:rPr>
          <w:rFonts w:ascii="Arial" w:hAnsi="Arial" w:cs="Arial"/>
          <w:sz w:val="24"/>
          <w:szCs w:val="24"/>
          <w:lang w:val="es-ES"/>
        </w:rPr>
        <w:t xml:space="preserve">la </w:t>
      </w:r>
      <w:r w:rsidRPr="00A51B03">
        <w:rPr>
          <w:rFonts w:ascii="Arial" w:hAnsi="Arial" w:cs="Arial"/>
          <w:sz w:val="24"/>
          <w:szCs w:val="24"/>
          <w:lang w:val="es-ES"/>
        </w:rPr>
        <w:t>app</w:t>
      </w:r>
      <w:r>
        <w:rPr>
          <w:rFonts w:ascii="Arial" w:hAnsi="Arial" w:cs="Arial"/>
          <w:sz w:val="24"/>
          <w:szCs w:val="24"/>
          <w:lang w:val="es-ES"/>
        </w:rPr>
        <w:t xml:space="preserve"> y esperan obtener beneficios de la colaboración científica. </w:t>
      </w:r>
      <w:r w:rsidR="00E30D89" w:rsidRPr="00A51B03">
        <w:rPr>
          <w:rFonts w:ascii="Arial" w:hAnsi="Arial" w:cs="Arial"/>
          <w:sz w:val="24"/>
          <w:szCs w:val="24"/>
          <w:lang w:val="es-ES"/>
        </w:rPr>
        <w:t xml:space="preserve">Estas </w:t>
      </w:r>
      <w:r w:rsidR="00645279" w:rsidRPr="00A51B03">
        <w:rPr>
          <w:rFonts w:ascii="Arial" w:hAnsi="Arial" w:cs="Arial"/>
          <w:sz w:val="24"/>
          <w:szCs w:val="24"/>
          <w:lang w:val="es-ES"/>
        </w:rPr>
        <w:t>motivaciones s</w:t>
      </w:r>
      <w:r w:rsidR="00381068" w:rsidRPr="00A51B03">
        <w:rPr>
          <w:rFonts w:ascii="Arial" w:hAnsi="Arial" w:cs="Arial"/>
          <w:sz w:val="24"/>
          <w:szCs w:val="24"/>
          <w:lang w:val="es-ES"/>
        </w:rPr>
        <w:t>on</w:t>
      </w:r>
      <w:r w:rsidR="00645279" w:rsidRPr="00A51B03">
        <w:rPr>
          <w:rFonts w:ascii="Arial" w:hAnsi="Arial" w:cs="Arial"/>
          <w:sz w:val="24"/>
          <w:szCs w:val="24"/>
          <w:lang w:val="es-ES"/>
        </w:rPr>
        <w:t xml:space="preserve"> interesante</w:t>
      </w:r>
      <w:r w:rsidR="00381068" w:rsidRPr="00A51B03">
        <w:rPr>
          <w:rFonts w:ascii="Arial" w:hAnsi="Arial" w:cs="Arial"/>
          <w:sz w:val="24"/>
          <w:szCs w:val="24"/>
          <w:lang w:val="es-ES"/>
        </w:rPr>
        <w:t>s de</w:t>
      </w:r>
      <w:r w:rsidR="00645279" w:rsidRPr="00A51B03">
        <w:rPr>
          <w:rFonts w:ascii="Arial" w:hAnsi="Arial" w:cs="Arial"/>
          <w:sz w:val="24"/>
          <w:szCs w:val="24"/>
          <w:lang w:val="es-ES"/>
        </w:rPr>
        <w:t xml:space="preserve"> entender, como una forma de estudiar las formas de ampliar la experiencia y de proponer estrategias de sostenibilidad. </w:t>
      </w:r>
    </w:p>
    <w:p w14:paraId="1346C1EA" w14:textId="77777777" w:rsidR="00CC4066" w:rsidRDefault="00CC4066" w:rsidP="00FC39A0">
      <w:pPr>
        <w:spacing w:after="0" w:line="360" w:lineRule="auto"/>
        <w:jc w:val="both"/>
        <w:rPr>
          <w:rFonts w:ascii="Arial" w:hAnsi="Arial" w:cs="Arial"/>
          <w:sz w:val="24"/>
          <w:szCs w:val="24"/>
          <w:lang w:val="es-ES"/>
        </w:rPr>
      </w:pPr>
      <w:r w:rsidRPr="00A51B03">
        <w:rPr>
          <w:rFonts w:ascii="Arial" w:hAnsi="Arial" w:cs="Arial"/>
          <w:sz w:val="24"/>
          <w:szCs w:val="24"/>
          <w:lang w:val="es-ES"/>
        </w:rPr>
        <w:t>De los 57 usuarios</w:t>
      </w:r>
      <w:r>
        <w:rPr>
          <w:rFonts w:ascii="Arial" w:hAnsi="Arial" w:cs="Arial"/>
          <w:sz w:val="24"/>
          <w:szCs w:val="24"/>
          <w:lang w:val="es-ES"/>
        </w:rPr>
        <w:t xml:space="preserve"> que</w:t>
      </w:r>
      <w:r w:rsidRPr="00A51B03">
        <w:rPr>
          <w:rFonts w:ascii="Arial" w:hAnsi="Arial" w:cs="Arial"/>
          <w:sz w:val="24"/>
          <w:szCs w:val="24"/>
          <w:lang w:val="es-ES"/>
        </w:rPr>
        <w:t xml:space="preserve"> usan el aplicativo, se puede apreciar un grupo </w:t>
      </w:r>
      <w:r>
        <w:rPr>
          <w:rFonts w:ascii="Arial" w:hAnsi="Arial" w:cs="Arial"/>
          <w:sz w:val="24"/>
          <w:szCs w:val="24"/>
          <w:lang w:val="es-ES"/>
        </w:rPr>
        <w:t>de cerca</w:t>
      </w:r>
      <w:r w:rsidRPr="00A51B03">
        <w:rPr>
          <w:rFonts w:ascii="Arial" w:hAnsi="Arial" w:cs="Arial"/>
          <w:sz w:val="24"/>
          <w:szCs w:val="24"/>
          <w:lang w:val="es-ES"/>
        </w:rPr>
        <w:t xml:space="preserve"> de 30 </w:t>
      </w:r>
      <w:r>
        <w:rPr>
          <w:rFonts w:ascii="Arial" w:hAnsi="Arial" w:cs="Arial"/>
          <w:sz w:val="24"/>
          <w:szCs w:val="24"/>
          <w:lang w:val="es-ES"/>
        </w:rPr>
        <w:t xml:space="preserve">usuarios </w:t>
      </w:r>
      <w:r w:rsidRPr="00A51B03">
        <w:rPr>
          <w:rFonts w:ascii="Arial" w:hAnsi="Arial" w:cs="Arial"/>
          <w:sz w:val="24"/>
          <w:szCs w:val="24"/>
          <w:lang w:val="es-ES"/>
        </w:rPr>
        <w:t xml:space="preserve">que presenta una mayor constancia y se mantiene usando el app </w:t>
      </w:r>
      <w:r w:rsidRPr="00A51B03">
        <w:rPr>
          <w:rFonts w:ascii="Arial" w:hAnsi="Arial" w:cs="Arial"/>
          <w:sz w:val="24"/>
          <w:szCs w:val="24"/>
          <w:lang w:val="es-ES"/>
        </w:rPr>
        <w:lastRenderedPageBreak/>
        <w:t xml:space="preserve">con éxito. Las razones de esta constancia pueden resumirse </w:t>
      </w:r>
      <w:r>
        <w:rPr>
          <w:rFonts w:ascii="Arial" w:hAnsi="Arial" w:cs="Arial"/>
          <w:sz w:val="24"/>
          <w:szCs w:val="24"/>
          <w:lang w:val="es-ES"/>
        </w:rPr>
        <w:t>de la siguiente manera</w:t>
      </w:r>
      <w:r w:rsidRPr="00A51B03">
        <w:rPr>
          <w:rFonts w:ascii="Arial" w:hAnsi="Arial" w:cs="Arial"/>
          <w:sz w:val="24"/>
          <w:szCs w:val="24"/>
          <w:lang w:val="es-ES"/>
        </w:rPr>
        <w:t>:</w:t>
      </w:r>
      <w:r w:rsidRPr="00A51B03" w:rsidDel="00CC4066">
        <w:rPr>
          <w:rFonts w:ascii="Arial" w:hAnsi="Arial" w:cs="Arial"/>
          <w:sz w:val="24"/>
          <w:szCs w:val="24"/>
          <w:lang w:val="es-ES"/>
        </w:rPr>
        <w:t xml:space="preserve"> </w:t>
      </w:r>
    </w:p>
    <w:p w14:paraId="259EFA61" w14:textId="77777777" w:rsidR="00FC39A0" w:rsidRDefault="00601353" w:rsidP="009B2969">
      <w:pPr>
        <w:spacing w:line="360" w:lineRule="auto"/>
        <w:ind w:left="708"/>
        <w:jc w:val="both"/>
        <w:rPr>
          <w:rFonts w:ascii="Arial" w:hAnsi="Arial" w:cs="Arial"/>
          <w:sz w:val="24"/>
          <w:szCs w:val="24"/>
          <w:lang w:val="es-ES"/>
        </w:rPr>
      </w:pPr>
      <w:r w:rsidRPr="00CC4066">
        <w:rPr>
          <w:rFonts w:ascii="Arial" w:hAnsi="Arial" w:cs="Arial"/>
          <w:b/>
          <w:sz w:val="24"/>
          <w:szCs w:val="24"/>
          <w:lang w:val="es-ES"/>
        </w:rPr>
        <w:t>La</w:t>
      </w:r>
      <w:r w:rsidR="00645279" w:rsidRPr="00CC4066">
        <w:rPr>
          <w:rFonts w:ascii="Arial" w:hAnsi="Arial" w:cs="Arial"/>
          <w:b/>
          <w:sz w:val="24"/>
          <w:szCs w:val="24"/>
          <w:lang w:val="es-ES"/>
        </w:rPr>
        <w:t xml:space="preserve"> experiencia</w:t>
      </w:r>
      <w:r w:rsidR="00645279" w:rsidRPr="00CC4066">
        <w:rPr>
          <w:rFonts w:ascii="Arial" w:hAnsi="Arial" w:cs="Arial"/>
          <w:i/>
          <w:sz w:val="24"/>
          <w:szCs w:val="24"/>
          <w:lang w:val="es-ES"/>
        </w:rPr>
        <w:t xml:space="preserve"> </w:t>
      </w:r>
      <w:r w:rsidR="00645279" w:rsidRPr="00CC4066">
        <w:rPr>
          <w:rFonts w:ascii="Arial" w:hAnsi="Arial" w:cs="Arial"/>
          <w:sz w:val="24"/>
          <w:szCs w:val="24"/>
          <w:lang w:val="es-ES"/>
        </w:rPr>
        <w:t>en términos de monitoreo. Los monitores que demuestran mayor</w:t>
      </w:r>
      <w:r w:rsidR="006A1F8D" w:rsidRPr="00CC4066">
        <w:rPr>
          <w:rFonts w:ascii="Arial" w:hAnsi="Arial" w:cs="Arial"/>
          <w:sz w:val="24"/>
          <w:szCs w:val="24"/>
          <w:lang w:val="es-ES"/>
        </w:rPr>
        <w:t xml:space="preserve"> aptitud para </w:t>
      </w:r>
      <w:r w:rsidR="00645279" w:rsidRPr="00CC4066">
        <w:rPr>
          <w:rFonts w:ascii="Arial" w:hAnsi="Arial" w:cs="Arial"/>
          <w:sz w:val="24"/>
          <w:szCs w:val="24"/>
          <w:lang w:val="es-ES"/>
        </w:rPr>
        <w:t xml:space="preserve">el uso del app e involucramiento con la experiencia, son </w:t>
      </w:r>
      <w:r w:rsidR="00FC39A0">
        <w:rPr>
          <w:rFonts w:ascii="Arial" w:hAnsi="Arial" w:cs="Arial"/>
          <w:sz w:val="24"/>
          <w:szCs w:val="24"/>
          <w:lang w:val="es-ES"/>
        </w:rPr>
        <w:t xml:space="preserve">aquellos que </w:t>
      </w:r>
      <w:r w:rsidR="00645279" w:rsidRPr="00CC4066">
        <w:rPr>
          <w:rFonts w:ascii="Arial" w:hAnsi="Arial" w:cs="Arial"/>
          <w:sz w:val="24"/>
          <w:szCs w:val="24"/>
          <w:lang w:val="es-ES"/>
        </w:rPr>
        <w:t>ya trabajaron en procesos de monitoreo de recursos. Conocen las preguntas, los formatos, los ítems de registro en papel</w:t>
      </w:r>
      <w:r w:rsidR="001A1F59" w:rsidRPr="00CC4066">
        <w:rPr>
          <w:rFonts w:ascii="Arial" w:hAnsi="Arial" w:cs="Arial"/>
          <w:sz w:val="24"/>
          <w:szCs w:val="24"/>
          <w:lang w:val="es-ES"/>
        </w:rPr>
        <w:t>, h</w:t>
      </w:r>
      <w:r w:rsidR="00645279" w:rsidRPr="00CC4066">
        <w:rPr>
          <w:rFonts w:ascii="Arial" w:hAnsi="Arial" w:cs="Arial"/>
          <w:sz w:val="24"/>
          <w:szCs w:val="24"/>
          <w:lang w:val="es-ES"/>
        </w:rPr>
        <w:t xml:space="preserve">an trabajado para </w:t>
      </w:r>
      <w:r w:rsidR="006A1F8D" w:rsidRPr="00CC4066">
        <w:rPr>
          <w:rFonts w:ascii="Arial" w:hAnsi="Arial" w:cs="Arial"/>
          <w:sz w:val="24"/>
          <w:szCs w:val="24"/>
          <w:lang w:val="es-ES"/>
        </w:rPr>
        <w:t xml:space="preserve">otros </w:t>
      </w:r>
      <w:r w:rsidR="00645279" w:rsidRPr="00CC4066">
        <w:rPr>
          <w:rFonts w:ascii="Arial" w:hAnsi="Arial" w:cs="Arial"/>
          <w:sz w:val="24"/>
          <w:szCs w:val="24"/>
          <w:lang w:val="es-ES"/>
        </w:rPr>
        <w:t>proyectos</w:t>
      </w:r>
      <w:r w:rsidR="006A1F8D" w:rsidRPr="00CC4066">
        <w:rPr>
          <w:rFonts w:ascii="Arial" w:hAnsi="Arial" w:cs="Arial"/>
          <w:sz w:val="24"/>
          <w:szCs w:val="24"/>
          <w:lang w:val="es-ES"/>
        </w:rPr>
        <w:t xml:space="preserve"> de conservación</w:t>
      </w:r>
      <w:r w:rsidR="00645279" w:rsidRPr="00CC4066">
        <w:rPr>
          <w:rFonts w:ascii="Arial" w:hAnsi="Arial" w:cs="Arial"/>
          <w:sz w:val="24"/>
          <w:szCs w:val="24"/>
          <w:lang w:val="es-ES"/>
        </w:rPr>
        <w:t xml:space="preserve"> y han sido formados y capacitados para </w:t>
      </w:r>
      <w:r w:rsidR="006A1F8D" w:rsidRPr="00CC4066">
        <w:rPr>
          <w:rFonts w:ascii="Arial" w:hAnsi="Arial" w:cs="Arial"/>
          <w:sz w:val="24"/>
          <w:szCs w:val="24"/>
          <w:lang w:val="es-ES"/>
        </w:rPr>
        <w:t>el registro</w:t>
      </w:r>
      <w:r w:rsidR="00645279" w:rsidRPr="00CC4066">
        <w:rPr>
          <w:rFonts w:ascii="Arial" w:hAnsi="Arial" w:cs="Arial"/>
          <w:sz w:val="24"/>
          <w:szCs w:val="24"/>
          <w:lang w:val="es-ES"/>
        </w:rPr>
        <w:t xml:space="preserve">. </w:t>
      </w:r>
      <w:r w:rsidR="00FC39A0" w:rsidRPr="00A51B03">
        <w:rPr>
          <w:rFonts w:ascii="Arial" w:hAnsi="Arial" w:cs="Arial"/>
          <w:sz w:val="24"/>
          <w:szCs w:val="24"/>
          <w:lang w:val="es-ES"/>
        </w:rPr>
        <w:t>Aunque esta fue una observación</w:t>
      </w:r>
      <w:r w:rsidR="00FC39A0">
        <w:rPr>
          <w:rFonts w:ascii="Arial" w:hAnsi="Arial" w:cs="Arial"/>
          <w:sz w:val="24"/>
          <w:szCs w:val="24"/>
          <w:lang w:val="es-ES"/>
        </w:rPr>
        <w:t xml:space="preserve"> válida</w:t>
      </w:r>
      <w:r w:rsidR="00FC39A0" w:rsidRPr="00A51B03">
        <w:rPr>
          <w:rFonts w:ascii="Arial" w:hAnsi="Arial" w:cs="Arial"/>
          <w:sz w:val="24"/>
          <w:szCs w:val="24"/>
          <w:lang w:val="es-ES"/>
        </w:rPr>
        <w:t xml:space="preserve"> para las cuencas del Pichis y el Ampiyacu, el panel de intercambio sobre ciencia ciudadana permitió observar que </w:t>
      </w:r>
      <w:r w:rsidR="00FC39A0">
        <w:rPr>
          <w:rFonts w:ascii="Arial" w:hAnsi="Arial" w:cs="Arial"/>
          <w:sz w:val="24"/>
          <w:szCs w:val="24"/>
          <w:lang w:val="es-ES"/>
        </w:rPr>
        <w:t>se trata de</w:t>
      </w:r>
      <w:r w:rsidR="00FC39A0" w:rsidRPr="00A51B03">
        <w:rPr>
          <w:rFonts w:ascii="Arial" w:hAnsi="Arial" w:cs="Arial"/>
          <w:sz w:val="24"/>
          <w:szCs w:val="24"/>
          <w:lang w:val="es-ES"/>
        </w:rPr>
        <w:t xml:space="preserve"> un rasgo común con usuarios en la</w:t>
      </w:r>
      <w:r w:rsidR="00FC39A0">
        <w:rPr>
          <w:rFonts w:ascii="Arial" w:hAnsi="Arial" w:cs="Arial"/>
          <w:sz w:val="24"/>
          <w:szCs w:val="24"/>
          <w:lang w:val="es-ES"/>
        </w:rPr>
        <w:t xml:space="preserve"> cuenca</w:t>
      </w:r>
      <w:r w:rsidR="00FC39A0" w:rsidRPr="00A51B03">
        <w:rPr>
          <w:rFonts w:ascii="Arial" w:hAnsi="Arial" w:cs="Arial"/>
          <w:sz w:val="24"/>
          <w:szCs w:val="24"/>
          <w:lang w:val="es-ES"/>
        </w:rPr>
        <w:t xml:space="preserve"> del Purús. El fortalecimiento de capacidades previas en ecología de peces y el sistema de control y vigilancia ha</w:t>
      </w:r>
      <w:r w:rsidR="00FC39A0">
        <w:rPr>
          <w:rFonts w:ascii="Arial" w:hAnsi="Arial" w:cs="Arial"/>
          <w:sz w:val="24"/>
          <w:szCs w:val="24"/>
          <w:lang w:val="es-ES"/>
        </w:rPr>
        <w:t>n</w:t>
      </w:r>
      <w:r w:rsidR="00FC39A0" w:rsidRPr="00A51B03">
        <w:rPr>
          <w:rFonts w:ascii="Arial" w:hAnsi="Arial" w:cs="Arial"/>
          <w:sz w:val="24"/>
          <w:szCs w:val="24"/>
          <w:lang w:val="es-ES"/>
        </w:rPr>
        <w:t xml:space="preserve"> contribuido a </w:t>
      </w:r>
      <w:r w:rsidR="00FC39A0">
        <w:rPr>
          <w:rFonts w:ascii="Arial" w:hAnsi="Arial" w:cs="Arial"/>
          <w:sz w:val="24"/>
          <w:szCs w:val="24"/>
          <w:lang w:val="es-ES"/>
        </w:rPr>
        <w:t>una mayor valoración de la</w:t>
      </w:r>
      <w:r w:rsidR="00FC39A0" w:rsidRPr="00A51B03">
        <w:rPr>
          <w:rFonts w:ascii="Arial" w:hAnsi="Arial" w:cs="Arial"/>
          <w:sz w:val="24"/>
          <w:szCs w:val="24"/>
          <w:lang w:val="es-ES"/>
        </w:rPr>
        <w:t xml:space="preserve"> importancia de la investigación y el monitoreo de peces. </w:t>
      </w:r>
      <w:r w:rsidR="00FC39A0">
        <w:rPr>
          <w:rFonts w:ascii="Arial" w:hAnsi="Arial" w:cs="Arial"/>
          <w:sz w:val="24"/>
          <w:szCs w:val="24"/>
          <w:lang w:val="es-ES"/>
        </w:rPr>
        <w:t>El interés de l</w:t>
      </w:r>
      <w:r w:rsidR="00FC39A0" w:rsidRPr="00A51B03">
        <w:rPr>
          <w:rFonts w:ascii="Arial" w:hAnsi="Arial" w:cs="Arial"/>
          <w:sz w:val="24"/>
          <w:szCs w:val="24"/>
          <w:lang w:val="es-ES"/>
        </w:rPr>
        <w:t>os monitores pesqueros de</w:t>
      </w:r>
      <w:r w:rsidR="00FC39A0">
        <w:rPr>
          <w:rFonts w:ascii="Arial" w:hAnsi="Arial" w:cs="Arial"/>
          <w:sz w:val="24"/>
          <w:szCs w:val="24"/>
          <w:lang w:val="es-ES"/>
        </w:rPr>
        <w:t>l</w:t>
      </w:r>
      <w:r w:rsidR="00FC39A0" w:rsidRPr="00A51B03">
        <w:rPr>
          <w:rFonts w:ascii="Arial" w:hAnsi="Arial" w:cs="Arial"/>
          <w:sz w:val="24"/>
          <w:szCs w:val="24"/>
          <w:lang w:val="es-ES"/>
        </w:rPr>
        <w:t xml:space="preserve"> Pichis </w:t>
      </w:r>
      <w:r w:rsidR="00FC39A0">
        <w:rPr>
          <w:rFonts w:ascii="Arial" w:hAnsi="Arial" w:cs="Arial"/>
          <w:sz w:val="24"/>
          <w:szCs w:val="24"/>
          <w:lang w:val="es-ES"/>
        </w:rPr>
        <w:t>es anterior a</w:t>
      </w:r>
      <w:r w:rsidR="00FC39A0" w:rsidRPr="00A51B03">
        <w:rPr>
          <w:rFonts w:ascii="Arial" w:hAnsi="Arial" w:cs="Arial"/>
          <w:sz w:val="24"/>
          <w:szCs w:val="24"/>
          <w:lang w:val="es-ES"/>
        </w:rPr>
        <w:t xml:space="preserve"> </w:t>
      </w:r>
      <w:r w:rsidR="00FC39A0">
        <w:rPr>
          <w:rFonts w:ascii="Arial" w:hAnsi="Arial" w:cs="Arial"/>
          <w:sz w:val="24"/>
          <w:szCs w:val="24"/>
          <w:lang w:val="es-ES"/>
        </w:rPr>
        <w:t xml:space="preserve">esta iniciativa y al uso de ICTIO: está ligada a </w:t>
      </w:r>
      <w:r w:rsidR="00FC39A0" w:rsidRPr="00A51B03">
        <w:rPr>
          <w:rFonts w:ascii="Arial" w:hAnsi="Arial" w:cs="Arial"/>
          <w:sz w:val="24"/>
          <w:szCs w:val="24"/>
          <w:lang w:val="es-ES"/>
        </w:rPr>
        <w:t>preocupaciones relacionadas con agua, bosques, pesca</w:t>
      </w:r>
      <w:r w:rsidR="00FC39A0">
        <w:rPr>
          <w:rFonts w:ascii="Arial" w:hAnsi="Arial" w:cs="Arial"/>
          <w:sz w:val="24"/>
          <w:szCs w:val="24"/>
          <w:lang w:val="es-ES"/>
        </w:rPr>
        <w:t>, lo cual facilita su comprensión de</w:t>
      </w:r>
      <w:r w:rsidR="00FC39A0" w:rsidRPr="00A51B03">
        <w:rPr>
          <w:rFonts w:ascii="Arial" w:hAnsi="Arial" w:cs="Arial"/>
          <w:sz w:val="24"/>
          <w:szCs w:val="24"/>
          <w:lang w:val="es-ES"/>
        </w:rPr>
        <w:t xml:space="preserve"> </w:t>
      </w:r>
      <w:r w:rsidR="00FC39A0">
        <w:rPr>
          <w:rFonts w:ascii="Arial" w:hAnsi="Arial" w:cs="Arial"/>
          <w:sz w:val="24"/>
          <w:szCs w:val="24"/>
          <w:lang w:val="es-ES"/>
        </w:rPr>
        <w:t>la importancia de</w:t>
      </w:r>
      <w:r w:rsidR="00FC39A0" w:rsidRPr="00A51B03">
        <w:rPr>
          <w:rFonts w:ascii="Arial" w:hAnsi="Arial" w:cs="Arial"/>
          <w:sz w:val="24"/>
          <w:szCs w:val="24"/>
          <w:lang w:val="es-ES"/>
        </w:rPr>
        <w:t xml:space="preserve"> su aporte a la ciencia. </w:t>
      </w:r>
    </w:p>
    <w:p w14:paraId="711F28B2" w14:textId="77777777" w:rsidR="00FC39A0" w:rsidRDefault="00601353" w:rsidP="009B2969">
      <w:pPr>
        <w:spacing w:line="360" w:lineRule="auto"/>
        <w:ind w:left="708"/>
        <w:jc w:val="both"/>
        <w:rPr>
          <w:rFonts w:ascii="Arial" w:hAnsi="Arial" w:cs="Arial"/>
          <w:sz w:val="24"/>
          <w:szCs w:val="24"/>
          <w:lang w:val="es-ES"/>
        </w:rPr>
      </w:pPr>
      <w:r w:rsidRPr="00FC39A0">
        <w:rPr>
          <w:rFonts w:ascii="Arial" w:hAnsi="Arial" w:cs="Arial"/>
          <w:b/>
          <w:sz w:val="24"/>
          <w:szCs w:val="24"/>
          <w:lang w:val="es-ES"/>
        </w:rPr>
        <w:t>El</w:t>
      </w:r>
      <w:r w:rsidR="00645279" w:rsidRPr="00FC39A0">
        <w:rPr>
          <w:rFonts w:ascii="Arial" w:hAnsi="Arial" w:cs="Arial"/>
          <w:b/>
          <w:sz w:val="24"/>
          <w:szCs w:val="24"/>
          <w:lang w:val="es-ES"/>
        </w:rPr>
        <w:t xml:space="preserve"> </w:t>
      </w:r>
      <w:r w:rsidR="00645279" w:rsidRPr="00FC39A0">
        <w:rPr>
          <w:rFonts w:ascii="Arial" w:hAnsi="Arial" w:cs="Arial"/>
          <w:b/>
          <w:iCs/>
          <w:sz w:val="24"/>
          <w:szCs w:val="24"/>
          <w:lang w:val="es-ES"/>
        </w:rPr>
        <w:t>compromiso</w:t>
      </w:r>
      <w:r w:rsidR="00645279" w:rsidRPr="00FC39A0">
        <w:rPr>
          <w:rFonts w:ascii="Arial" w:hAnsi="Arial" w:cs="Arial"/>
          <w:sz w:val="24"/>
          <w:szCs w:val="24"/>
          <w:lang w:val="es-ES"/>
        </w:rPr>
        <w:t xml:space="preserve"> con el cuidado </w:t>
      </w:r>
      <w:r w:rsidR="00D017A6" w:rsidRPr="00FC39A0">
        <w:rPr>
          <w:rFonts w:ascii="Arial" w:hAnsi="Arial" w:cs="Arial"/>
          <w:sz w:val="24"/>
          <w:szCs w:val="24"/>
          <w:lang w:val="es-ES"/>
        </w:rPr>
        <w:t xml:space="preserve">de </w:t>
      </w:r>
      <w:r w:rsidR="00645279" w:rsidRPr="00FC39A0">
        <w:rPr>
          <w:rFonts w:ascii="Arial" w:hAnsi="Arial" w:cs="Arial"/>
          <w:sz w:val="24"/>
          <w:szCs w:val="24"/>
          <w:lang w:val="es-ES"/>
        </w:rPr>
        <w:t xml:space="preserve">sus espacios de vida. La totalidad de los monitores están involucrados con procesos históricos de manejo de sus cuencas, sus recursos y sus territorios. Participaron de los procesos de creación del área de conservación y del reconocimiento de medidas de gestión pesquera como los COLOVIPES y sus acuerdos de pesca. </w:t>
      </w:r>
    </w:p>
    <w:p w14:paraId="0582C162" w14:textId="77777777" w:rsidR="00FC39A0" w:rsidRDefault="00645279" w:rsidP="009B2969">
      <w:pPr>
        <w:spacing w:line="360" w:lineRule="auto"/>
        <w:ind w:left="708"/>
        <w:jc w:val="both"/>
        <w:rPr>
          <w:rFonts w:ascii="Arial" w:hAnsi="Arial" w:cs="Arial"/>
          <w:sz w:val="24"/>
          <w:szCs w:val="24"/>
          <w:lang w:val="es-ES"/>
        </w:rPr>
      </w:pPr>
      <w:r w:rsidRPr="00FC39A0">
        <w:rPr>
          <w:rFonts w:ascii="Arial" w:hAnsi="Arial" w:cs="Arial"/>
          <w:b/>
          <w:sz w:val="24"/>
          <w:szCs w:val="24"/>
          <w:lang w:val="es-ES"/>
        </w:rPr>
        <w:t>Su función o rol en la cuenca</w:t>
      </w:r>
      <w:r w:rsidR="00601353" w:rsidRPr="00FC39A0">
        <w:rPr>
          <w:rFonts w:ascii="Arial" w:hAnsi="Arial" w:cs="Arial"/>
          <w:b/>
          <w:sz w:val="24"/>
          <w:szCs w:val="24"/>
          <w:lang w:val="es-ES"/>
        </w:rPr>
        <w:t xml:space="preserve">. </w:t>
      </w:r>
      <w:r w:rsidRPr="00FC39A0">
        <w:rPr>
          <w:rFonts w:ascii="Arial" w:hAnsi="Arial" w:cs="Arial"/>
          <w:sz w:val="24"/>
          <w:szCs w:val="24"/>
          <w:lang w:val="es-ES"/>
        </w:rPr>
        <w:t>El uso de ICTIO les permite afianzar sus antiguos liderazgos o promover nuevos liderazgos, como ocurre con el tema de los monitores jóvenes. V</w:t>
      </w:r>
      <w:r w:rsidR="00CB7934" w:rsidRPr="00FC39A0">
        <w:rPr>
          <w:rFonts w:ascii="Arial" w:hAnsi="Arial" w:cs="Arial"/>
          <w:sz w:val="24"/>
          <w:szCs w:val="24"/>
          <w:lang w:val="es-ES"/>
        </w:rPr>
        <w:t xml:space="preserve">arios monitores se han convertido en </w:t>
      </w:r>
      <w:r w:rsidRPr="00FC39A0">
        <w:rPr>
          <w:rFonts w:ascii="Arial" w:hAnsi="Arial" w:cs="Arial"/>
          <w:sz w:val="24"/>
          <w:szCs w:val="24"/>
          <w:lang w:val="es-ES"/>
        </w:rPr>
        <w:t>líderes</w:t>
      </w:r>
      <w:r w:rsidR="00CB7934" w:rsidRPr="00FC39A0">
        <w:rPr>
          <w:rFonts w:ascii="Arial" w:hAnsi="Arial" w:cs="Arial"/>
          <w:sz w:val="24"/>
          <w:szCs w:val="24"/>
          <w:lang w:val="es-ES"/>
        </w:rPr>
        <w:t xml:space="preserve"> ambientales que trabajan muchos temas: bosques, </w:t>
      </w:r>
      <w:r w:rsidRPr="00FC39A0">
        <w:rPr>
          <w:rFonts w:ascii="Arial" w:hAnsi="Arial" w:cs="Arial"/>
          <w:sz w:val="24"/>
          <w:szCs w:val="24"/>
          <w:lang w:val="es-ES"/>
        </w:rPr>
        <w:t>residuos, agua, entre otros. Se consideran</w:t>
      </w:r>
      <w:r w:rsidR="00CB7934" w:rsidRPr="00FC39A0">
        <w:rPr>
          <w:rFonts w:ascii="Arial" w:hAnsi="Arial" w:cs="Arial"/>
          <w:sz w:val="24"/>
          <w:szCs w:val="24"/>
          <w:lang w:val="es-ES"/>
        </w:rPr>
        <w:t xml:space="preserve"> agentes de cambio.</w:t>
      </w:r>
    </w:p>
    <w:p w14:paraId="7D3AD996" w14:textId="43094CC1" w:rsidR="00573018" w:rsidRPr="00FC39A0" w:rsidRDefault="00601353" w:rsidP="009B2969">
      <w:pPr>
        <w:spacing w:line="360" w:lineRule="auto"/>
        <w:ind w:left="708"/>
        <w:jc w:val="both"/>
        <w:rPr>
          <w:rFonts w:ascii="Arial" w:hAnsi="Arial" w:cs="Arial"/>
          <w:sz w:val="24"/>
          <w:szCs w:val="24"/>
          <w:lang w:val="es-ES"/>
        </w:rPr>
      </w:pPr>
      <w:r w:rsidRPr="00FC39A0">
        <w:rPr>
          <w:rFonts w:ascii="Arial" w:hAnsi="Arial" w:cs="Arial"/>
          <w:b/>
          <w:bCs/>
          <w:sz w:val="24"/>
          <w:szCs w:val="24"/>
          <w:lang w:val="es-ES"/>
        </w:rPr>
        <w:t xml:space="preserve">El </w:t>
      </w:r>
      <w:r w:rsidR="00645279" w:rsidRPr="00FC39A0">
        <w:rPr>
          <w:rFonts w:ascii="Arial" w:hAnsi="Arial" w:cs="Arial"/>
          <w:b/>
          <w:bCs/>
          <w:sz w:val="24"/>
          <w:szCs w:val="24"/>
          <w:lang w:val="es-ES"/>
        </w:rPr>
        <w:t>sistema de organización familiar para el registro</w:t>
      </w:r>
      <w:r w:rsidRPr="00FC39A0">
        <w:rPr>
          <w:rFonts w:ascii="Arial" w:hAnsi="Arial" w:cs="Arial"/>
          <w:b/>
          <w:bCs/>
          <w:sz w:val="24"/>
          <w:szCs w:val="24"/>
          <w:lang w:val="es-ES"/>
        </w:rPr>
        <w:t>.</w:t>
      </w:r>
      <w:r w:rsidR="00645279" w:rsidRPr="00FC39A0">
        <w:rPr>
          <w:rFonts w:ascii="Arial" w:hAnsi="Arial" w:cs="Arial"/>
          <w:sz w:val="24"/>
          <w:szCs w:val="24"/>
          <w:lang w:val="es-ES"/>
        </w:rPr>
        <w:t xml:space="preserve"> Inicialmente se pensaba que el uso de app y la participación ciudadana registrando</w:t>
      </w:r>
      <w:r w:rsidR="00FC39A0">
        <w:rPr>
          <w:rFonts w:ascii="Arial" w:hAnsi="Arial" w:cs="Arial"/>
          <w:sz w:val="24"/>
          <w:szCs w:val="24"/>
          <w:lang w:val="es-ES"/>
        </w:rPr>
        <w:t xml:space="preserve"> </w:t>
      </w:r>
      <w:r w:rsidR="00645279" w:rsidRPr="00FC39A0">
        <w:rPr>
          <w:rFonts w:ascii="Arial" w:hAnsi="Arial" w:cs="Arial"/>
          <w:sz w:val="24"/>
          <w:szCs w:val="24"/>
          <w:lang w:val="es-ES"/>
        </w:rPr>
        <w:t>recursos migratorios sería una actividad individual</w:t>
      </w:r>
      <w:r w:rsidR="000006AC" w:rsidRPr="00FC39A0">
        <w:rPr>
          <w:rFonts w:ascii="Arial" w:hAnsi="Arial" w:cs="Arial"/>
          <w:sz w:val="24"/>
          <w:szCs w:val="24"/>
          <w:lang w:val="es-ES"/>
        </w:rPr>
        <w:t>, como</w:t>
      </w:r>
      <w:r w:rsidR="00645279" w:rsidRPr="00FC39A0">
        <w:rPr>
          <w:rFonts w:ascii="Arial" w:hAnsi="Arial" w:cs="Arial"/>
          <w:sz w:val="24"/>
          <w:szCs w:val="24"/>
          <w:lang w:val="es-ES"/>
        </w:rPr>
        <w:t xml:space="preserve"> </w:t>
      </w:r>
      <w:r w:rsidR="000006AC" w:rsidRPr="00FC39A0">
        <w:rPr>
          <w:rFonts w:ascii="Arial" w:hAnsi="Arial" w:cs="Arial"/>
          <w:sz w:val="24"/>
          <w:szCs w:val="24"/>
          <w:lang w:val="es-ES"/>
        </w:rPr>
        <w:t>pescador masculino y adulto</w:t>
      </w:r>
      <w:r w:rsidR="00645279" w:rsidRPr="00FC39A0">
        <w:rPr>
          <w:rFonts w:ascii="Arial" w:hAnsi="Arial" w:cs="Arial"/>
          <w:sz w:val="24"/>
          <w:szCs w:val="24"/>
          <w:lang w:val="es-ES"/>
        </w:rPr>
        <w:t xml:space="preserve">, la experiencia de implementación está demostrando que tanto la colecta, como el registro y proceso de subir los registros en </w:t>
      </w:r>
      <w:r w:rsidR="00645279" w:rsidRPr="00FC39A0">
        <w:rPr>
          <w:rFonts w:ascii="Arial" w:hAnsi="Arial" w:cs="Arial"/>
          <w:sz w:val="24"/>
          <w:szCs w:val="24"/>
          <w:lang w:val="es-ES"/>
        </w:rPr>
        <w:lastRenderedPageBreak/>
        <w:t>la plataforma son actividades que involucran a toda la familia, especialmente mujeres, jóvenes y niños.</w:t>
      </w:r>
    </w:p>
    <w:p w14:paraId="55BA4E7F" w14:textId="77777777" w:rsidR="00150D34" w:rsidRPr="00A51B03" w:rsidRDefault="00150D34" w:rsidP="00D45BB2">
      <w:pPr>
        <w:spacing w:after="5" w:line="360" w:lineRule="auto"/>
        <w:ind w:right="90"/>
        <w:jc w:val="both"/>
        <w:rPr>
          <w:rFonts w:ascii="Arial" w:hAnsi="Arial" w:cs="Arial"/>
          <w:sz w:val="24"/>
          <w:szCs w:val="24"/>
          <w:lang w:val="es-ES"/>
        </w:rPr>
      </w:pPr>
      <w:r w:rsidRPr="00A51B03">
        <w:rPr>
          <w:rFonts w:ascii="Arial" w:hAnsi="Arial" w:cs="Arial"/>
          <w:b/>
          <w:bCs/>
          <w:sz w:val="24"/>
          <w:szCs w:val="24"/>
          <w:lang w:val="es-ES"/>
        </w:rPr>
        <w:t>Principales desafíos en el uso de ICTIO en la cuenca:</w:t>
      </w:r>
      <w:r w:rsidR="00267B34" w:rsidRPr="00A51B03">
        <w:rPr>
          <w:rFonts w:ascii="Arial" w:hAnsi="Arial" w:cs="Arial"/>
          <w:b/>
          <w:bCs/>
          <w:sz w:val="24"/>
          <w:szCs w:val="24"/>
          <w:lang w:val="es-ES"/>
        </w:rPr>
        <w:t xml:space="preserve"> y sus estrategias de solución. </w:t>
      </w:r>
      <w:r w:rsidR="004968F1" w:rsidRPr="00A51B03">
        <w:rPr>
          <w:rFonts w:ascii="Arial" w:hAnsi="Arial" w:cs="Arial"/>
          <w:sz w:val="24"/>
          <w:szCs w:val="24"/>
          <w:lang w:val="es-ES"/>
        </w:rPr>
        <w:t xml:space="preserve"> </w:t>
      </w:r>
    </w:p>
    <w:p w14:paraId="6762337A" w14:textId="7D694C7D" w:rsidR="00CC48B2" w:rsidRPr="00A51B03" w:rsidRDefault="00CB7934" w:rsidP="00D45BB2">
      <w:pPr>
        <w:spacing w:after="5" w:line="360" w:lineRule="auto"/>
        <w:ind w:right="90"/>
        <w:jc w:val="both"/>
        <w:rPr>
          <w:rFonts w:ascii="Arial" w:hAnsi="Arial" w:cs="Arial"/>
          <w:sz w:val="24"/>
          <w:szCs w:val="24"/>
          <w:lang w:val="es-ES"/>
        </w:rPr>
      </w:pPr>
      <w:r w:rsidRPr="00A51B03">
        <w:rPr>
          <w:rFonts w:ascii="Arial" w:hAnsi="Arial" w:cs="Arial"/>
          <w:sz w:val="24"/>
          <w:szCs w:val="24"/>
          <w:lang w:val="es-ES"/>
        </w:rPr>
        <w:t>Los usuarios de ICTIO recorren tres etapas</w:t>
      </w:r>
      <w:r w:rsidR="00CC48B2" w:rsidRPr="00A51B03">
        <w:rPr>
          <w:rFonts w:ascii="Arial" w:hAnsi="Arial" w:cs="Arial"/>
          <w:sz w:val="24"/>
          <w:szCs w:val="24"/>
          <w:lang w:val="es-ES"/>
        </w:rPr>
        <w:t xml:space="preserve"> durante el proceso de implementación</w:t>
      </w:r>
      <w:r w:rsidRPr="00A51B03">
        <w:rPr>
          <w:rFonts w:ascii="Arial" w:hAnsi="Arial" w:cs="Arial"/>
          <w:sz w:val="24"/>
          <w:szCs w:val="24"/>
          <w:lang w:val="es-ES"/>
        </w:rPr>
        <w:t>: el desafío, la confianza y</w:t>
      </w:r>
      <w:r w:rsidR="00645279" w:rsidRPr="00A51B03">
        <w:rPr>
          <w:rFonts w:ascii="Arial" w:hAnsi="Arial" w:cs="Arial"/>
          <w:sz w:val="24"/>
          <w:szCs w:val="24"/>
          <w:lang w:val="es-ES"/>
        </w:rPr>
        <w:t xml:space="preserve"> la expectativa. En la fase de desafío</w:t>
      </w:r>
      <w:r w:rsidRPr="00A51B03">
        <w:rPr>
          <w:rFonts w:ascii="Arial" w:hAnsi="Arial" w:cs="Arial"/>
          <w:sz w:val="24"/>
          <w:szCs w:val="24"/>
          <w:lang w:val="es-ES"/>
        </w:rPr>
        <w:t xml:space="preserve">, </w:t>
      </w:r>
      <w:r w:rsidR="00FC39A0">
        <w:rPr>
          <w:rFonts w:ascii="Arial" w:hAnsi="Arial" w:cs="Arial"/>
          <w:sz w:val="24"/>
          <w:szCs w:val="24"/>
          <w:lang w:val="es-ES"/>
        </w:rPr>
        <w:t xml:space="preserve">característica de </w:t>
      </w:r>
      <w:r w:rsidRPr="00A51B03">
        <w:rPr>
          <w:rFonts w:ascii="Arial" w:hAnsi="Arial" w:cs="Arial"/>
          <w:sz w:val="24"/>
          <w:szCs w:val="24"/>
          <w:lang w:val="es-ES"/>
        </w:rPr>
        <w:t xml:space="preserve">los primeros meses de uso, los usuarios se enfrentaron a dos </w:t>
      </w:r>
      <w:r w:rsidR="005F51F1" w:rsidRPr="00A51B03">
        <w:rPr>
          <w:rFonts w:ascii="Arial" w:hAnsi="Arial" w:cs="Arial"/>
          <w:sz w:val="24"/>
          <w:szCs w:val="24"/>
          <w:lang w:val="es-ES"/>
        </w:rPr>
        <w:t>principales</w:t>
      </w:r>
      <w:r w:rsidR="00B4166D" w:rsidRPr="00A51B03">
        <w:rPr>
          <w:rFonts w:ascii="Arial" w:hAnsi="Arial" w:cs="Arial"/>
          <w:sz w:val="24"/>
          <w:szCs w:val="24"/>
          <w:lang w:val="es-ES"/>
        </w:rPr>
        <w:t xml:space="preserve"> </w:t>
      </w:r>
      <w:r w:rsidR="00AF1454" w:rsidRPr="00A51B03">
        <w:rPr>
          <w:rFonts w:ascii="Arial" w:hAnsi="Arial" w:cs="Arial"/>
          <w:sz w:val="24"/>
          <w:szCs w:val="24"/>
          <w:lang w:val="es-ES"/>
        </w:rPr>
        <w:t xml:space="preserve">factores: </w:t>
      </w:r>
      <w:r w:rsidR="00FC39A0">
        <w:rPr>
          <w:rFonts w:ascii="Arial" w:hAnsi="Arial" w:cs="Arial"/>
          <w:sz w:val="24"/>
          <w:szCs w:val="24"/>
          <w:lang w:val="es-ES"/>
        </w:rPr>
        <w:t>l</w:t>
      </w:r>
      <w:r w:rsidR="00AF1454" w:rsidRPr="00A51B03">
        <w:rPr>
          <w:rFonts w:ascii="Arial" w:hAnsi="Arial" w:cs="Arial"/>
          <w:sz w:val="24"/>
          <w:szCs w:val="24"/>
          <w:lang w:val="es-ES"/>
        </w:rPr>
        <w:t>a brecha informática y las condiciones de conectividad.</w:t>
      </w:r>
      <w:r w:rsidRPr="00A51B03">
        <w:rPr>
          <w:rFonts w:ascii="Arial" w:hAnsi="Arial" w:cs="Arial"/>
          <w:sz w:val="24"/>
          <w:szCs w:val="24"/>
          <w:lang w:val="es-ES"/>
        </w:rPr>
        <w:t xml:space="preserve"> </w:t>
      </w:r>
    </w:p>
    <w:p w14:paraId="3D5DCB41" w14:textId="77777777" w:rsidR="00CC48B2" w:rsidRPr="00A51B03" w:rsidRDefault="00CC48B2" w:rsidP="00D45BB2">
      <w:pPr>
        <w:spacing w:after="5" w:line="360" w:lineRule="auto"/>
        <w:ind w:right="90"/>
        <w:jc w:val="both"/>
        <w:rPr>
          <w:rFonts w:ascii="Arial" w:hAnsi="Arial" w:cs="Arial"/>
          <w:sz w:val="24"/>
          <w:szCs w:val="24"/>
          <w:lang w:val="es-ES"/>
        </w:rPr>
      </w:pPr>
    </w:p>
    <w:p w14:paraId="524B40B9" w14:textId="24910B63" w:rsidR="005A71B2" w:rsidRPr="00D91495" w:rsidRDefault="00645279" w:rsidP="00D45BB2">
      <w:pPr>
        <w:pStyle w:val="Prrafodelista"/>
        <w:spacing w:line="360" w:lineRule="auto"/>
        <w:jc w:val="both"/>
        <w:rPr>
          <w:rFonts w:ascii="Arial" w:hAnsi="Arial" w:cs="Arial"/>
          <w:sz w:val="24"/>
          <w:szCs w:val="24"/>
          <w:lang w:val="es-ES"/>
        </w:rPr>
      </w:pPr>
      <w:r w:rsidRPr="007513F0">
        <w:rPr>
          <w:rFonts w:ascii="Arial" w:hAnsi="Arial" w:cs="Arial"/>
          <w:b/>
          <w:sz w:val="24"/>
          <w:szCs w:val="24"/>
          <w:lang w:val="es-ES"/>
        </w:rPr>
        <w:t xml:space="preserve">La </w:t>
      </w:r>
      <w:r w:rsidRPr="00A51B03">
        <w:rPr>
          <w:rFonts w:ascii="Arial" w:hAnsi="Arial" w:cs="Arial"/>
          <w:b/>
          <w:sz w:val="24"/>
          <w:szCs w:val="24"/>
          <w:lang w:val="es-ES"/>
        </w:rPr>
        <w:t xml:space="preserve">brecha informática </w:t>
      </w:r>
      <w:r w:rsidRPr="00A51B03">
        <w:rPr>
          <w:rFonts w:ascii="Arial" w:hAnsi="Arial" w:cs="Arial"/>
          <w:sz w:val="24"/>
          <w:szCs w:val="24"/>
          <w:lang w:val="es-ES"/>
        </w:rPr>
        <w:t xml:space="preserve">en poblaciones indígenas para el uso adecuado de equipos electrónicos para monitoreo de pesca. </w:t>
      </w:r>
      <w:r w:rsidR="00F94A2E" w:rsidRPr="00A51B03">
        <w:rPr>
          <w:rFonts w:ascii="Arial" w:hAnsi="Arial" w:cs="Arial"/>
          <w:sz w:val="24"/>
          <w:szCs w:val="24"/>
          <w:lang w:val="es-ES"/>
        </w:rPr>
        <w:t xml:space="preserve">Ello </w:t>
      </w:r>
      <w:r w:rsidR="00CC48B2" w:rsidRPr="00A51B03">
        <w:rPr>
          <w:rFonts w:ascii="Arial" w:hAnsi="Arial" w:cs="Arial"/>
          <w:sz w:val="24"/>
          <w:szCs w:val="24"/>
          <w:lang w:val="es-ES"/>
        </w:rPr>
        <w:t>se ha ido superando desde una serie de arreglos que incluyen el proceso de acompañamiento de técnicos especializados de la institución socia de la Red</w:t>
      </w:r>
      <w:r w:rsidR="005D6218" w:rsidRPr="00A51B03">
        <w:rPr>
          <w:rFonts w:ascii="Arial" w:hAnsi="Arial" w:cs="Arial"/>
          <w:sz w:val="24"/>
          <w:szCs w:val="24"/>
          <w:lang w:val="es-ES"/>
        </w:rPr>
        <w:t>,</w:t>
      </w:r>
      <w:r w:rsidR="00CC48B2" w:rsidRPr="00A51B03">
        <w:rPr>
          <w:rFonts w:ascii="Arial" w:hAnsi="Arial" w:cs="Arial"/>
          <w:sz w:val="24"/>
          <w:szCs w:val="24"/>
          <w:lang w:val="es-ES"/>
        </w:rPr>
        <w:t xml:space="preserve"> a través de capacitaciones. </w:t>
      </w:r>
      <w:r w:rsidR="005D6218" w:rsidRPr="00A51B03">
        <w:rPr>
          <w:rFonts w:ascii="Arial" w:hAnsi="Arial" w:cs="Arial"/>
          <w:sz w:val="24"/>
          <w:szCs w:val="24"/>
          <w:lang w:val="es-ES"/>
        </w:rPr>
        <w:t xml:space="preserve">Para los monitores mayores es muy complicado usar el aplicativo porque tienen temor de </w:t>
      </w:r>
      <w:r w:rsidR="00830969" w:rsidRPr="00A51B03">
        <w:rPr>
          <w:rFonts w:ascii="Arial" w:hAnsi="Arial" w:cs="Arial"/>
          <w:sz w:val="24"/>
          <w:szCs w:val="24"/>
          <w:lang w:val="es-ES"/>
        </w:rPr>
        <w:t xml:space="preserve">dañar </w:t>
      </w:r>
      <w:r w:rsidR="005D6218" w:rsidRPr="00A51B03">
        <w:rPr>
          <w:rFonts w:ascii="Arial" w:hAnsi="Arial" w:cs="Arial"/>
          <w:sz w:val="24"/>
          <w:szCs w:val="24"/>
          <w:lang w:val="es-ES"/>
        </w:rPr>
        <w:t xml:space="preserve">el celular: </w:t>
      </w:r>
      <w:r w:rsidR="00830969" w:rsidRPr="00A51B03">
        <w:rPr>
          <w:rFonts w:ascii="Arial" w:hAnsi="Arial" w:cs="Arial"/>
          <w:sz w:val="24"/>
          <w:szCs w:val="24"/>
          <w:lang w:val="es-ES"/>
        </w:rPr>
        <w:t>“</w:t>
      </w:r>
      <w:r w:rsidR="005D6218" w:rsidRPr="00A51B03">
        <w:rPr>
          <w:rFonts w:ascii="Arial" w:hAnsi="Arial" w:cs="Arial"/>
          <w:sz w:val="24"/>
          <w:szCs w:val="24"/>
          <w:lang w:val="es-ES"/>
        </w:rPr>
        <w:t>muchos de nosotros somos personas de campo, agricultores que trabajamos la tierra y tocar el celular nos da temor</w:t>
      </w:r>
      <w:r w:rsidR="00830969" w:rsidRPr="00A51B03">
        <w:rPr>
          <w:rFonts w:ascii="Arial" w:hAnsi="Arial" w:cs="Arial"/>
          <w:sz w:val="24"/>
          <w:szCs w:val="24"/>
          <w:lang w:val="es-ES"/>
        </w:rPr>
        <w:t>”</w:t>
      </w:r>
      <w:r w:rsidR="005D6218" w:rsidRPr="00A51B03">
        <w:rPr>
          <w:rFonts w:ascii="Arial" w:hAnsi="Arial" w:cs="Arial"/>
          <w:sz w:val="24"/>
          <w:szCs w:val="24"/>
          <w:lang w:val="es-ES"/>
        </w:rPr>
        <w:t>. Por ello, los más jóvenes de las familias (que incluyen niños) apoyan a sus padres con el manejo</w:t>
      </w:r>
      <w:r w:rsidR="00FC39A0">
        <w:rPr>
          <w:rFonts w:ascii="Arial" w:hAnsi="Arial" w:cs="Arial"/>
          <w:sz w:val="24"/>
          <w:szCs w:val="24"/>
          <w:lang w:val="es-ES"/>
        </w:rPr>
        <w:t xml:space="preserve"> de sus equipos</w:t>
      </w:r>
      <w:r w:rsidR="005D6218" w:rsidRPr="00A51B03">
        <w:rPr>
          <w:rFonts w:ascii="Arial" w:hAnsi="Arial" w:cs="Arial"/>
          <w:sz w:val="24"/>
          <w:szCs w:val="24"/>
          <w:lang w:val="es-ES"/>
        </w:rPr>
        <w:t xml:space="preserve">. </w:t>
      </w:r>
      <w:r w:rsidR="00700F53" w:rsidRPr="00A51B03">
        <w:rPr>
          <w:rFonts w:ascii="Arial" w:hAnsi="Arial" w:cs="Arial"/>
          <w:sz w:val="24"/>
          <w:szCs w:val="24"/>
          <w:lang w:val="es-ES"/>
        </w:rPr>
        <w:t>L</w:t>
      </w:r>
      <w:r w:rsidR="005D6218" w:rsidRPr="00A51B03">
        <w:rPr>
          <w:rFonts w:ascii="Arial" w:hAnsi="Arial" w:cs="Arial"/>
          <w:sz w:val="24"/>
          <w:szCs w:val="24"/>
          <w:lang w:val="es-ES"/>
        </w:rPr>
        <w:t>a pesca en ambas cuencas representa una actividad complementaria entre g</w:t>
      </w:r>
      <w:r w:rsidR="006B1E57" w:rsidRPr="00A51B03">
        <w:rPr>
          <w:rFonts w:ascii="Arial" w:hAnsi="Arial" w:cs="Arial"/>
          <w:sz w:val="24"/>
          <w:szCs w:val="24"/>
          <w:lang w:val="es-ES"/>
        </w:rPr>
        <w:t xml:space="preserve">éneros, donde varones y mujeres participan de distintas actividades que van desde la extracción, procesamiento, venta (Rodriguez et al. 2018, Belaunde 2017). En el uso de ICTIO también se </w:t>
      </w:r>
      <w:r w:rsidR="00267B34" w:rsidRPr="00A51B03">
        <w:rPr>
          <w:rFonts w:ascii="Arial" w:hAnsi="Arial" w:cs="Arial"/>
          <w:sz w:val="24"/>
          <w:szCs w:val="24"/>
          <w:lang w:val="es-ES"/>
        </w:rPr>
        <w:t xml:space="preserve">aprecia esta complementariedad, </w:t>
      </w:r>
      <w:r w:rsidR="00700F53" w:rsidRPr="00A51B03">
        <w:rPr>
          <w:rFonts w:ascii="Arial" w:hAnsi="Arial" w:cs="Arial"/>
          <w:sz w:val="24"/>
          <w:szCs w:val="24"/>
          <w:lang w:val="es-ES"/>
        </w:rPr>
        <w:t xml:space="preserve">cuando </w:t>
      </w:r>
      <w:r w:rsidR="00267B34" w:rsidRPr="00A51B03">
        <w:rPr>
          <w:rFonts w:ascii="Arial" w:hAnsi="Arial" w:cs="Arial"/>
          <w:sz w:val="24"/>
          <w:szCs w:val="24"/>
          <w:lang w:val="es-ES"/>
        </w:rPr>
        <w:t>en la</w:t>
      </w:r>
      <w:r w:rsidR="00700F53" w:rsidRPr="00A51B03">
        <w:rPr>
          <w:rFonts w:ascii="Arial" w:hAnsi="Arial" w:cs="Arial"/>
          <w:sz w:val="24"/>
          <w:szCs w:val="24"/>
          <w:lang w:val="es-ES"/>
        </w:rPr>
        <w:t>s</w:t>
      </w:r>
      <w:r w:rsidR="00267B34" w:rsidRPr="00A51B03">
        <w:rPr>
          <w:rFonts w:ascii="Arial" w:hAnsi="Arial" w:cs="Arial"/>
          <w:sz w:val="24"/>
          <w:szCs w:val="24"/>
          <w:lang w:val="es-ES"/>
        </w:rPr>
        <w:t xml:space="preserve"> faenas de pesca los otros miembros de</w:t>
      </w:r>
      <w:r w:rsidR="00196E74" w:rsidRPr="00A51B03">
        <w:rPr>
          <w:rFonts w:ascii="Arial" w:hAnsi="Arial" w:cs="Arial"/>
          <w:sz w:val="24"/>
          <w:szCs w:val="24"/>
          <w:lang w:val="es-ES"/>
        </w:rPr>
        <w:t xml:space="preserve"> </w:t>
      </w:r>
      <w:r w:rsidR="00267B34" w:rsidRPr="00A51B03">
        <w:rPr>
          <w:rFonts w:ascii="Arial" w:hAnsi="Arial" w:cs="Arial"/>
          <w:sz w:val="24"/>
          <w:szCs w:val="24"/>
          <w:lang w:val="es-ES"/>
        </w:rPr>
        <w:t xml:space="preserve">la familia están </w:t>
      </w:r>
      <w:r w:rsidR="00700F53" w:rsidRPr="00A51B03">
        <w:rPr>
          <w:rFonts w:ascii="Arial" w:hAnsi="Arial" w:cs="Arial"/>
          <w:sz w:val="24"/>
          <w:szCs w:val="24"/>
          <w:lang w:val="es-ES"/>
        </w:rPr>
        <w:t xml:space="preserve">midiendo </w:t>
      </w:r>
      <w:r w:rsidR="00267B34" w:rsidRPr="00A51B03">
        <w:rPr>
          <w:rFonts w:ascii="Arial" w:hAnsi="Arial" w:cs="Arial"/>
          <w:sz w:val="24"/>
          <w:szCs w:val="24"/>
          <w:lang w:val="es-ES"/>
        </w:rPr>
        <w:t xml:space="preserve">los peces o ante ausencia de sus esposos, </w:t>
      </w:r>
      <w:r w:rsidR="00F94A2E" w:rsidRPr="00A51B03">
        <w:rPr>
          <w:rFonts w:ascii="Arial" w:hAnsi="Arial" w:cs="Arial"/>
          <w:sz w:val="24"/>
          <w:szCs w:val="24"/>
          <w:lang w:val="es-ES"/>
        </w:rPr>
        <w:t xml:space="preserve">las mujeres </w:t>
      </w:r>
      <w:r w:rsidR="00267B34" w:rsidRPr="00A51B03">
        <w:rPr>
          <w:rFonts w:ascii="Arial" w:hAnsi="Arial" w:cs="Arial"/>
          <w:sz w:val="24"/>
          <w:szCs w:val="24"/>
          <w:lang w:val="es-ES"/>
        </w:rPr>
        <w:t xml:space="preserve">están </w:t>
      </w:r>
      <w:r w:rsidR="00F94A2E" w:rsidRPr="00A51B03">
        <w:rPr>
          <w:rFonts w:ascii="Arial" w:hAnsi="Arial" w:cs="Arial"/>
          <w:sz w:val="24"/>
          <w:szCs w:val="24"/>
          <w:lang w:val="es-ES"/>
        </w:rPr>
        <w:t>registrando l</w:t>
      </w:r>
      <w:r w:rsidR="00267B34" w:rsidRPr="00A51B03">
        <w:rPr>
          <w:rFonts w:ascii="Arial" w:hAnsi="Arial" w:cs="Arial"/>
          <w:sz w:val="24"/>
          <w:szCs w:val="24"/>
          <w:lang w:val="es-ES"/>
        </w:rPr>
        <w:t xml:space="preserve">os datos. En el caso </w:t>
      </w:r>
      <w:r w:rsidR="00F94A2E" w:rsidRPr="00A51B03">
        <w:rPr>
          <w:rFonts w:ascii="Arial" w:hAnsi="Arial" w:cs="Arial"/>
          <w:sz w:val="24"/>
          <w:szCs w:val="24"/>
          <w:lang w:val="es-ES"/>
        </w:rPr>
        <w:t>específico del</w:t>
      </w:r>
      <w:r w:rsidR="00267B34" w:rsidRPr="00A51B03">
        <w:rPr>
          <w:rFonts w:ascii="Arial" w:hAnsi="Arial" w:cs="Arial"/>
          <w:sz w:val="24"/>
          <w:szCs w:val="24"/>
          <w:lang w:val="es-ES"/>
        </w:rPr>
        <w:t xml:space="preserve"> </w:t>
      </w:r>
      <w:proofErr w:type="spellStart"/>
      <w:r w:rsidR="00267B34" w:rsidRPr="00A51B03">
        <w:rPr>
          <w:rFonts w:ascii="Arial" w:hAnsi="Arial" w:cs="Arial"/>
          <w:sz w:val="24"/>
          <w:szCs w:val="24"/>
          <w:lang w:val="es-ES"/>
        </w:rPr>
        <w:t>Ampiyacu</w:t>
      </w:r>
      <w:proofErr w:type="spellEnd"/>
      <w:r w:rsidR="00D245E0">
        <w:rPr>
          <w:rFonts w:ascii="Arial" w:hAnsi="Arial" w:cs="Arial"/>
          <w:sz w:val="24"/>
          <w:szCs w:val="24"/>
          <w:lang w:val="es-ES"/>
        </w:rPr>
        <w:t xml:space="preserve"> – </w:t>
      </w:r>
      <w:proofErr w:type="spellStart"/>
      <w:r w:rsidR="00D245E0">
        <w:rPr>
          <w:rFonts w:ascii="Arial" w:hAnsi="Arial" w:cs="Arial"/>
          <w:sz w:val="24"/>
          <w:szCs w:val="24"/>
          <w:lang w:val="es-ES"/>
        </w:rPr>
        <w:t>Yahuasyacu</w:t>
      </w:r>
      <w:proofErr w:type="spellEnd"/>
      <w:r w:rsidR="00267B34" w:rsidRPr="00A51B03">
        <w:rPr>
          <w:rFonts w:ascii="Arial" w:hAnsi="Arial" w:cs="Arial"/>
          <w:sz w:val="24"/>
          <w:szCs w:val="24"/>
          <w:lang w:val="es-ES"/>
        </w:rPr>
        <w:t xml:space="preserve">, </w:t>
      </w:r>
      <w:r w:rsidR="00F94A2E" w:rsidRPr="00A51B03">
        <w:rPr>
          <w:rFonts w:ascii="Arial" w:hAnsi="Arial" w:cs="Arial"/>
          <w:sz w:val="24"/>
          <w:szCs w:val="24"/>
          <w:lang w:val="es-ES"/>
        </w:rPr>
        <w:t xml:space="preserve">ellas demuestran gran </w:t>
      </w:r>
      <w:r w:rsidR="00267B34" w:rsidRPr="00A51B03">
        <w:rPr>
          <w:rFonts w:ascii="Arial" w:hAnsi="Arial" w:cs="Arial"/>
          <w:sz w:val="24"/>
          <w:szCs w:val="24"/>
          <w:lang w:val="es-ES"/>
        </w:rPr>
        <w:t>habilidad para el manejo de la app.</w:t>
      </w:r>
      <w:r w:rsidR="00372C4A">
        <w:rPr>
          <w:rFonts w:ascii="Arial" w:hAnsi="Arial" w:cs="Arial"/>
          <w:sz w:val="24"/>
          <w:szCs w:val="24"/>
          <w:lang w:val="es-ES"/>
        </w:rPr>
        <w:t xml:space="preserve"> </w:t>
      </w:r>
      <w:r w:rsidR="00372C4A" w:rsidRPr="00D91495">
        <w:rPr>
          <w:rFonts w:ascii="Arial" w:hAnsi="Arial" w:cs="Arial"/>
          <w:sz w:val="24"/>
          <w:szCs w:val="24"/>
          <w:lang w:val="es-ES"/>
        </w:rPr>
        <w:t>Las mi</w:t>
      </w:r>
      <w:r w:rsidR="00D91495" w:rsidRPr="00D91495">
        <w:rPr>
          <w:rFonts w:ascii="Arial" w:hAnsi="Arial" w:cs="Arial"/>
          <w:sz w:val="24"/>
          <w:szCs w:val="24"/>
          <w:lang w:val="es-ES"/>
        </w:rPr>
        <w:t xml:space="preserve">smas observaciones sobre la participación de </w:t>
      </w:r>
      <w:r w:rsidR="00372C4A" w:rsidRPr="00D91495">
        <w:rPr>
          <w:rFonts w:ascii="Arial" w:hAnsi="Arial" w:cs="Arial"/>
          <w:sz w:val="24"/>
          <w:szCs w:val="24"/>
          <w:lang w:val="es-ES"/>
        </w:rPr>
        <w:t xml:space="preserve">mujeres en el monitoreo </w:t>
      </w:r>
      <w:r w:rsidR="00D91495" w:rsidRPr="00D91495">
        <w:rPr>
          <w:rFonts w:ascii="Arial" w:hAnsi="Arial" w:cs="Arial"/>
          <w:sz w:val="24"/>
          <w:szCs w:val="24"/>
          <w:lang w:val="es-ES"/>
        </w:rPr>
        <w:t xml:space="preserve">tradicional </w:t>
      </w:r>
      <w:r w:rsidR="00372C4A" w:rsidRPr="00D91495">
        <w:rPr>
          <w:rFonts w:ascii="Arial" w:hAnsi="Arial" w:cs="Arial"/>
          <w:sz w:val="24"/>
          <w:szCs w:val="24"/>
          <w:lang w:val="es-ES"/>
        </w:rPr>
        <w:t>han sido ratificadas por usuarios del Pur</w:t>
      </w:r>
      <w:r w:rsidR="00D91495" w:rsidRPr="00D91495">
        <w:rPr>
          <w:rFonts w:ascii="Arial" w:hAnsi="Arial" w:cs="Arial"/>
          <w:sz w:val="24"/>
          <w:szCs w:val="24"/>
          <w:lang w:val="es-ES"/>
        </w:rPr>
        <w:t xml:space="preserve">ús: </w:t>
      </w:r>
      <w:r w:rsidR="00D91495" w:rsidRPr="00D91495">
        <w:rPr>
          <w:rFonts w:ascii="Arial" w:hAnsi="Arial" w:cs="Arial"/>
          <w:i/>
          <w:sz w:val="24"/>
          <w:szCs w:val="24"/>
          <w:lang w:val="es-ES"/>
        </w:rPr>
        <w:t>“</w:t>
      </w:r>
      <w:r w:rsidR="00D91495" w:rsidRPr="00D91495">
        <w:rPr>
          <w:rFonts w:ascii="Arial" w:hAnsi="Arial" w:cs="Arial"/>
          <w:i/>
          <w:sz w:val="24"/>
          <w:szCs w:val="24"/>
        </w:rPr>
        <w:t xml:space="preserve">Ahora, también las mujeres </w:t>
      </w:r>
      <w:r w:rsidR="00D91495" w:rsidRPr="00D91495">
        <w:rPr>
          <w:rFonts w:ascii="Arial" w:hAnsi="Arial" w:cs="Arial"/>
          <w:i/>
          <w:sz w:val="24"/>
          <w:szCs w:val="24"/>
          <w:lang w:val="es-ES"/>
        </w:rPr>
        <w:t xml:space="preserve">van a trabajar con registros </w:t>
      </w:r>
      <w:r w:rsidR="00D91495" w:rsidRPr="00D91495">
        <w:rPr>
          <w:rFonts w:ascii="Arial" w:hAnsi="Arial" w:cs="Arial"/>
          <w:i/>
          <w:sz w:val="24"/>
          <w:szCs w:val="24"/>
        </w:rPr>
        <w:t xml:space="preserve">pesqueros </w:t>
      </w:r>
      <w:r w:rsidR="00D91495" w:rsidRPr="00D91495">
        <w:rPr>
          <w:rFonts w:ascii="Arial" w:hAnsi="Arial" w:cs="Arial"/>
          <w:i/>
          <w:sz w:val="24"/>
          <w:szCs w:val="24"/>
          <w:lang w:val="es-ES"/>
        </w:rPr>
        <w:t xml:space="preserve">en el cuaderno. </w:t>
      </w:r>
      <w:r w:rsidR="00D91495" w:rsidRPr="00D91495">
        <w:rPr>
          <w:rFonts w:ascii="Arial" w:hAnsi="Arial" w:cs="Arial"/>
          <w:i/>
          <w:sz w:val="24"/>
          <w:szCs w:val="24"/>
        </w:rPr>
        <w:t>Si no está su esposo o no están sus hijos ellas están apuntando</w:t>
      </w:r>
      <w:r w:rsidR="00372C4A" w:rsidRPr="00D91495">
        <w:rPr>
          <w:rFonts w:ascii="Arial" w:hAnsi="Arial" w:cs="Arial"/>
          <w:i/>
          <w:sz w:val="24"/>
          <w:szCs w:val="24"/>
          <w:lang w:val="es-ES"/>
        </w:rPr>
        <w:t xml:space="preserve"> cuando son las esposas</w:t>
      </w:r>
      <w:r w:rsidR="00D91495" w:rsidRPr="00D91495">
        <w:rPr>
          <w:rFonts w:ascii="Arial" w:hAnsi="Arial" w:cs="Arial"/>
          <w:i/>
          <w:sz w:val="24"/>
          <w:szCs w:val="24"/>
          <w:lang w:val="es-ES"/>
        </w:rPr>
        <w:t>”</w:t>
      </w:r>
      <w:r w:rsidR="00FC39A0">
        <w:rPr>
          <w:rFonts w:ascii="Arial" w:hAnsi="Arial" w:cs="Arial"/>
          <w:i/>
          <w:sz w:val="24"/>
          <w:szCs w:val="24"/>
          <w:lang w:val="es-ES"/>
        </w:rPr>
        <w:t xml:space="preserve"> </w:t>
      </w:r>
      <w:r w:rsidR="00D91495" w:rsidRPr="00D91495">
        <w:rPr>
          <w:rFonts w:ascii="Arial" w:hAnsi="Arial" w:cs="Arial"/>
          <w:sz w:val="24"/>
          <w:szCs w:val="24"/>
          <w:lang w:val="es-ES"/>
        </w:rPr>
        <w:t xml:space="preserve">(Enrique </w:t>
      </w:r>
      <w:proofErr w:type="spellStart"/>
      <w:r w:rsidR="00D91495" w:rsidRPr="00D91495">
        <w:rPr>
          <w:rFonts w:ascii="Arial" w:hAnsi="Arial" w:cs="Arial"/>
          <w:sz w:val="24"/>
          <w:szCs w:val="24"/>
          <w:lang w:val="es-ES"/>
        </w:rPr>
        <w:t>Melendez</w:t>
      </w:r>
      <w:proofErr w:type="spellEnd"/>
      <w:r w:rsidR="00D91495" w:rsidRPr="00D91495">
        <w:rPr>
          <w:rFonts w:ascii="Arial" w:hAnsi="Arial" w:cs="Arial"/>
          <w:sz w:val="24"/>
          <w:szCs w:val="24"/>
          <w:lang w:val="es-ES"/>
        </w:rPr>
        <w:t xml:space="preserve">, </w:t>
      </w:r>
      <w:r w:rsidR="006C780C">
        <w:rPr>
          <w:rFonts w:ascii="Arial" w:hAnsi="Arial" w:cs="Arial"/>
          <w:sz w:val="24"/>
          <w:szCs w:val="24"/>
          <w:lang w:val="es-ES"/>
        </w:rPr>
        <w:t xml:space="preserve">usuario de </w:t>
      </w:r>
      <w:proofErr w:type="spellStart"/>
      <w:r w:rsidR="006C780C">
        <w:rPr>
          <w:rFonts w:ascii="Arial" w:hAnsi="Arial" w:cs="Arial"/>
          <w:sz w:val="24"/>
          <w:szCs w:val="24"/>
          <w:lang w:val="es-ES"/>
        </w:rPr>
        <w:t>Ictio</w:t>
      </w:r>
      <w:proofErr w:type="spellEnd"/>
      <w:r w:rsidR="006C780C">
        <w:rPr>
          <w:rFonts w:ascii="Arial" w:hAnsi="Arial" w:cs="Arial"/>
          <w:sz w:val="24"/>
          <w:szCs w:val="24"/>
          <w:lang w:val="es-ES"/>
        </w:rPr>
        <w:t xml:space="preserve"> de la cuenca del Purús</w:t>
      </w:r>
      <w:r w:rsidR="00D91495" w:rsidRPr="00D91495">
        <w:rPr>
          <w:rFonts w:ascii="Arial" w:hAnsi="Arial" w:cs="Arial"/>
          <w:sz w:val="24"/>
          <w:szCs w:val="24"/>
          <w:lang w:val="es-ES"/>
        </w:rPr>
        <w:t>)</w:t>
      </w:r>
    </w:p>
    <w:p w14:paraId="2BFED752" w14:textId="57957B88" w:rsidR="005A71B2" w:rsidRPr="00A51B03" w:rsidRDefault="00700F53" w:rsidP="00D45BB2">
      <w:pPr>
        <w:pStyle w:val="Prrafodelista"/>
        <w:spacing w:line="360" w:lineRule="auto"/>
        <w:jc w:val="both"/>
        <w:rPr>
          <w:rFonts w:ascii="Arial" w:hAnsi="Arial" w:cs="Arial"/>
          <w:sz w:val="24"/>
          <w:szCs w:val="24"/>
          <w:lang w:val="es-ES"/>
        </w:rPr>
      </w:pPr>
      <w:r w:rsidRPr="00A51B03">
        <w:rPr>
          <w:rFonts w:ascii="Arial" w:hAnsi="Arial" w:cs="Arial"/>
          <w:sz w:val="24"/>
          <w:szCs w:val="24"/>
          <w:lang w:val="es-ES"/>
        </w:rPr>
        <w:t xml:space="preserve"> </w:t>
      </w:r>
    </w:p>
    <w:p w14:paraId="6A971DA8" w14:textId="56D27189" w:rsidR="005A71B2" w:rsidRPr="00A51B03" w:rsidRDefault="006B1E57" w:rsidP="00D45BB2">
      <w:pPr>
        <w:pStyle w:val="Prrafodelista"/>
        <w:spacing w:line="360" w:lineRule="auto"/>
        <w:jc w:val="both"/>
        <w:rPr>
          <w:rFonts w:ascii="Arial" w:hAnsi="Arial" w:cs="Arial"/>
          <w:sz w:val="24"/>
          <w:szCs w:val="24"/>
          <w:lang w:val="es-ES"/>
        </w:rPr>
      </w:pPr>
      <w:r w:rsidRPr="00A51B03">
        <w:rPr>
          <w:rFonts w:ascii="Arial" w:hAnsi="Arial" w:cs="Arial"/>
          <w:b/>
          <w:sz w:val="24"/>
          <w:szCs w:val="24"/>
          <w:lang w:val="es-ES"/>
        </w:rPr>
        <w:lastRenderedPageBreak/>
        <w:t>Las condiciones de conectividad:</w:t>
      </w:r>
      <w:r w:rsidRPr="00A51B03">
        <w:rPr>
          <w:rFonts w:ascii="Arial" w:hAnsi="Arial" w:cs="Arial"/>
          <w:sz w:val="24"/>
          <w:szCs w:val="24"/>
          <w:lang w:val="es-ES"/>
        </w:rPr>
        <w:t xml:space="preserve"> </w:t>
      </w:r>
      <w:r w:rsidR="00267B34" w:rsidRPr="00A51B03">
        <w:rPr>
          <w:rFonts w:ascii="Arial" w:hAnsi="Arial" w:cs="Arial"/>
          <w:sz w:val="24"/>
          <w:szCs w:val="24"/>
          <w:lang w:val="es-ES"/>
        </w:rPr>
        <w:t>Aunque las dos regiones tienen serias limitaciones de conectividad, la región Loreto donde se ubica la cuenca del Ampiyacu, es la más afectada.</w:t>
      </w:r>
      <w:r w:rsidR="009B2969">
        <w:rPr>
          <w:rFonts w:ascii="Arial" w:hAnsi="Arial" w:cs="Arial"/>
          <w:sz w:val="24"/>
          <w:szCs w:val="24"/>
          <w:lang w:val="es-ES"/>
        </w:rPr>
        <w:t xml:space="preserve"> </w:t>
      </w:r>
      <w:r w:rsidR="00FC39A0">
        <w:rPr>
          <w:rFonts w:ascii="Arial" w:hAnsi="Arial" w:cs="Arial"/>
          <w:sz w:val="24"/>
          <w:szCs w:val="24"/>
          <w:lang w:val="es-ES"/>
        </w:rPr>
        <w:t>Por ello</w:t>
      </w:r>
      <w:r w:rsidR="00F94A2E" w:rsidRPr="00A51B03">
        <w:rPr>
          <w:rFonts w:ascii="Arial" w:hAnsi="Arial" w:cs="Arial"/>
          <w:sz w:val="24"/>
          <w:szCs w:val="24"/>
          <w:lang w:val="es-ES"/>
        </w:rPr>
        <w:t xml:space="preserve">, </w:t>
      </w:r>
      <w:r w:rsidR="00267B34" w:rsidRPr="00A51B03">
        <w:rPr>
          <w:rFonts w:ascii="Arial" w:hAnsi="Arial" w:cs="Arial"/>
          <w:sz w:val="24"/>
          <w:szCs w:val="24"/>
          <w:lang w:val="es-ES"/>
        </w:rPr>
        <w:t>los usuarios de ICTIO recolectan información por periodos largos y deben realizar viajes a la capital del distrito (Pichis) o enviar los celulares a capitales de región para subir los datos a la plataforma</w:t>
      </w:r>
      <w:r w:rsidR="00830969" w:rsidRPr="00A51B03">
        <w:rPr>
          <w:rFonts w:ascii="Arial" w:hAnsi="Arial" w:cs="Arial"/>
          <w:sz w:val="24"/>
          <w:szCs w:val="24"/>
          <w:lang w:val="es-ES"/>
        </w:rPr>
        <w:t xml:space="preserve"> (Loreto)</w:t>
      </w:r>
      <w:r w:rsidR="00267B34" w:rsidRPr="00A51B03">
        <w:rPr>
          <w:rFonts w:ascii="Arial" w:hAnsi="Arial" w:cs="Arial"/>
          <w:sz w:val="24"/>
          <w:szCs w:val="24"/>
          <w:lang w:val="es-ES"/>
        </w:rPr>
        <w:t xml:space="preserve">.  </w:t>
      </w:r>
    </w:p>
    <w:p w14:paraId="4259B110" w14:textId="77777777" w:rsidR="005A71B2" w:rsidRPr="00A51B03" w:rsidRDefault="005A71B2" w:rsidP="00D45BB2">
      <w:pPr>
        <w:pStyle w:val="Prrafodelista"/>
        <w:spacing w:line="360" w:lineRule="auto"/>
        <w:jc w:val="both"/>
        <w:rPr>
          <w:rFonts w:ascii="Arial" w:hAnsi="Arial" w:cs="Arial"/>
          <w:sz w:val="24"/>
          <w:szCs w:val="24"/>
          <w:lang w:val="es-ES"/>
        </w:rPr>
      </w:pPr>
    </w:p>
    <w:p w14:paraId="5CA3F769" w14:textId="793D62EE" w:rsidR="00E30D89" w:rsidRPr="007513F0" w:rsidRDefault="00E30D89" w:rsidP="00FB5CAF">
      <w:pPr>
        <w:spacing w:line="360" w:lineRule="auto"/>
        <w:jc w:val="both"/>
        <w:rPr>
          <w:rFonts w:ascii="Arial" w:hAnsi="Arial" w:cs="Arial"/>
          <w:color w:val="000000" w:themeColor="text1"/>
          <w:sz w:val="24"/>
          <w:szCs w:val="24"/>
          <w:lang w:val="es-ES"/>
        </w:rPr>
      </w:pPr>
      <w:r w:rsidRPr="007513F0">
        <w:rPr>
          <w:rFonts w:ascii="Arial" w:hAnsi="Arial" w:cs="Arial"/>
          <w:color w:val="000000" w:themeColor="text1"/>
          <w:sz w:val="24"/>
          <w:szCs w:val="24"/>
          <w:lang w:val="es-ES"/>
        </w:rPr>
        <w:t xml:space="preserve">En la fase </w:t>
      </w:r>
      <w:r w:rsidR="00D245E0">
        <w:rPr>
          <w:rFonts w:ascii="Arial" w:hAnsi="Arial" w:cs="Arial"/>
          <w:color w:val="000000" w:themeColor="text1"/>
          <w:sz w:val="24"/>
          <w:szCs w:val="24"/>
          <w:lang w:val="es-ES"/>
        </w:rPr>
        <w:t xml:space="preserve">de </w:t>
      </w:r>
      <w:r w:rsidRPr="007513F0">
        <w:rPr>
          <w:rFonts w:ascii="Arial" w:hAnsi="Arial" w:cs="Arial"/>
          <w:color w:val="000000" w:themeColor="text1"/>
          <w:sz w:val="24"/>
          <w:szCs w:val="24"/>
          <w:lang w:val="es-ES"/>
        </w:rPr>
        <w:t>confianza</w:t>
      </w:r>
      <w:r w:rsidR="00EA3B1C">
        <w:rPr>
          <w:rFonts w:ascii="Arial" w:hAnsi="Arial" w:cs="Arial"/>
          <w:color w:val="000000" w:themeColor="text1"/>
          <w:sz w:val="24"/>
          <w:szCs w:val="24"/>
          <w:lang w:val="es-ES"/>
        </w:rPr>
        <w:t xml:space="preserve"> </w:t>
      </w:r>
      <w:r w:rsidR="009B2969">
        <w:rPr>
          <w:rFonts w:ascii="Arial" w:hAnsi="Arial" w:cs="Arial"/>
          <w:color w:val="000000" w:themeColor="text1"/>
          <w:sz w:val="24"/>
          <w:szCs w:val="24"/>
          <w:lang w:val="es-ES"/>
        </w:rPr>
        <w:t xml:space="preserve">para usuarios que llevan más de dos años usando el </w:t>
      </w:r>
      <w:r w:rsidR="00EA3B1C">
        <w:rPr>
          <w:rFonts w:ascii="Arial" w:hAnsi="Arial" w:cs="Arial"/>
          <w:color w:val="000000" w:themeColor="text1"/>
          <w:sz w:val="24"/>
          <w:szCs w:val="24"/>
          <w:lang w:val="es-ES"/>
        </w:rPr>
        <w:t>app</w:t>
      </w:r>
      <w:r w:rsidR="00D245E0">
        <w:rPr>
          <w:rFonts w:ascii="Arial" w:hAnsi="Arial" w:cs="Arial"/>
          <w:color w:val="000000" w:themeColor="text1"/>
          <w:sz w:val="24"/>
          <w:szCs w:val="24"/>
          <w:lang w:val="es-ES"/>
        </w:rPr>
        <w:t>,</w:t>
      </w:r>
      <w:r w:rsidR="005661AD" w:rsidRPr="007513F0">
        <w:rPr>
          <w:rFonts w:ascii="Arial" w:hAnsi="Arial" w:cs="Arial"/>
          <w:color w:val="000000" w:themeColor="text1"/>
          <w:sz w:val="24"/>
          <w:szCs w:val="24"/>
          <w:lang w:val="es-ES"/>
        </w:rPr>
        <w:t xml:space="preserve"> </w:t>
      </w:r>
      <w:r w:rsidRPr="007513F0">
        <w:rPr>
          <w:rFonts w:ascii="Arial" w:hAnsi="Arial" w:cs="Arial"/>
          <w:color w:val="000000" w:themeColor="text1"/>
          <w:sz w:val="24"/>
          <w:szCs w:val="24"/>
          <w:lang w:val="es-ES"/>
        </w:rPr>
        <w:t>se observa</w:t>
      </w:r>
      <w:r w:rsidR="00870F16">
        <w:rPr>
          <w:rFonts w:ascii="Arial" w:hAnsi="Arial" w:cs="Arial"/>
          <w:color w:val="000000" w:themeColor="text1"/>
          <w:sz w:val="24"/>
          <w:szCs w:val="24"/>
          <w:lang w:val="es-ES"/>
        </w:rPr>
        <w:t>n</w:t>
      </w:r>
      <w:r w:rsidRPr="007513F0">
        <w:rPr>
          <w:rFonts w:ascii="Arial" w:hAnsi="Arial" w:cs="Arial"/>
          <w:color w:val="000000" w:themeColor="text1"/>
          <w:sz w:val="24"/>
          <w:szCs w:val="24"/>
          <w:lang w:val="es-ES"/>
        </w:rPr>
        <w:t xml:space="preserve"> también dos factores</w:t>
      </w:r>
      <w:r w:rsidR="00EA3B1C">
        <w:rPr>
          <w:rFonts w:ascii="Arial" w:hAnsi="Arial" w:cs="Arial"/>
          <w:color w:val="000000" w:themeColor="text1"/>
          <w:sz w:val="24"/>
          <w:szCs w:val="24"/>
          <w:lang w:val="es-ES"/>
        </w:rPr>
        <w:t xml:space="preserve"> </w:t>
      </w:r>
      <w:r w:rsidR="009B2969">
        <w:rPr>
          <w:rFonts w:ascii="Arial" w:hAnsi="Arial" w:cs="Arial"/>
          <w:color w:val="000000" w:themeColor="text1"/>
          <w:sz w:val="24"/>
          <w:szCs w:val="24"/>
          <w:lang w:val="es-ES"/>
        </w:rPr>
        <w:t xml:space="preserve">con entender su rol en la Red y a construir sus estrategias locales de apoyo mutuo. </w:t>
      </w:r>
    </w:p>
    <w:p w14:paraId="05EA9665" w14:textId="0D83058D" w:rsidR="005A71B2" w:rsidRPr="007513F0" w:rsidRDefault="00063058" w:rsidP="00D45BB2">
      <w:pPr>
        <w:spacing w:line="360" w:lineRule="auto"/>
        <w:ind w:left="708"/>
        <w:jc w:val="both"/>
        <w:rPr>
          <w:rFonts w:ascii="Arial" w:hAnsi="Arial" w:cs="Arial"/>
          <w:color w:val="000000" w:themeColor="text1"/>
          <w:sz w:val="24"/>
          <w:szCs w:val="24"/>
          <w:lang w:val="es-ES"/>
        </w:rPr>
      </w:pPr>
      <w:r w:rsidRPr="007513F0">
        <w:rPr>
          <w:rFonts w:ascii="Arial" w:hAnsi="Arial" w:cs="Arial"/>
          <w:b/>
          <w:color w:val="000000" w:themeColor="text1"/>
          <w:sz w:val="24"/>
          <w:szCs w:val="24"/>
          <w:lang w:val="es-ES"/>
        </w:rPr>
        <w:t xml:space="preserve">Definiendo </w:t>
      </w:r>
      <w:r w:rsidR="003F4071" w:rsidRPr="007513F0">
        <w:rPr>
          <w:rFonts w:ascii="Arial" w:hAnsi="Arial" w:cs="Arial"/>
          <w:b/>
          <w:color w:val="000000" w:themeColor="text1"/>
          <w:sz w:val="24"/>
          <w:szCs w:val="24"/>
          <w:lang w:val="es-ES"/>
        </w:rPr>
        <w:t>su participación dentro de la red</w:t>
      </w:r>
      <w:r w:rsidR="003F4071" w:rsidRPr="007513F0">
        <w:rPr>
          <w:rFonts w:ascii="Arial" w:hAnsi="Arial" w:cs="Arial"/>
          <w:color w:val="000000" w:themeColor="text1"/>
          <w:sz w:val="24"/>
          <w:szCs w:val="24"/>
          <w:lang w:val="es-ES"/>
        </w:rPr>
        <w:t xml:space="preserve">: El sistema de colaboración de esta experiencia de ciencia ciudadana está definida en base </w:t>
      </w:r>
      <w:r w:rsidRPr="007513F0">
        <w:rPr>
          <w:rFonts w:ascii="Arial" w:hAnsi="Arial" w:cs="Arial"/>
          <w:color w:val="000000" w:themeColor="text1"/>
          <w:sz w:val="24"/>
          <w:szCs w:val="24"/>
          <w:lang w:val="es-ES"/>
        </w:rPr>
        <w:t xml:space="preserve">a un proceso que se guía por </w:t>
      </w:r>
      <w:r w:rsidR="003F4071" w:rsidRPr="007513F0">
        <w:rPr>
          <w:rFonts w:ascii="Arial" w:hAnsi="Arial" w:cs="Arial"/>
          <w:color w:val="000000" w:themeColor="text1"/>
          <w:sz w:val="24"/>
          <w:szCs w:val="24"/>
          <w:lang w:val="es-ES"/>
        </w:rPr>
        <w:t xml:space="preserve">5 componentes: diseño, colecta de datos, compilación, acceso abierto y seguro; y, análisis. </w:t>
      </w:r>
      <w:r w:rsidRPr="007513F0">
        <w:rPr>
          <w:rFonts w:ascii="Arial" w:hAnsi="Arial" w:cs="Arial"/>
          <w:color w:val="000000" w:themeColor="text1"/>
          <w:sz w:val="24"/>
          <w:szCs w:val="24"/>
          <w:lang w:val="es-ES"/>
        </w:rPr>
        <w:t>La participación de los usuarios y socios locales</w:t>
      </w:r>
      <w:r w:rsidR="00493855" w:rsidRPr="007513F0">
        <w:rPr>
          <w:rFonts w:ascii="Arial" w:hAnsi="Arial" w:cs="Arial"/>
          <w:color w:val="000000" w:themeColor="text1"/>
          <w:sz w:val="24"/>
          <w:szCs w:val="24"/>
          <w:lang w:val="es-ES"/>
        </w:rPr>
        <w:t>, hasta este momento</w:t>
      </w:r>
      <w:r w:rsidRPr="007513F0">
        <w:rPr>
          <w:rFonts w:ascii="Arial" w:hAnsi="Arial" w:cs="Arial"/>
          <w:color w:val="000000" w:themeColor="text1"/>
          <w:sz w:val="24"/>
          <w:szCs w:val="24"/>
          <w:lang w:val="es-ES"/>
        </w:rPr>
        <w:t xml:space="preserve"> está íntimamente conectada con los componentes </w:t>
      </w:r>
      <w:r w:rsidR="00493855" w:rsidRPr="007513F0">
        <w:rPr>
          <w:rFonts w:ascii="Arial" w:hAnsi="Arial" w:cs="Arial"/>
          <w:color w:val="000000" w:themeColor="text1"/>
          <w:sz w:val="24"/>
          <w:szCs w:val="24"/>
          <w:lang w:val="es-ES"/>
        </w:rPr>
        <w:t>de diseño de la experiencia</w:t>
      </w:r>
      <w:r w:rsidRPr="007513F0">
        <w:rPr>
          <w:rFonts w:ascii="Arial" w:hAnsi="Arial" w:cs="Arial"/>
          <w:color w:val="000000" w:themeColor="text1"/>
          <w:sz w:val="24"/>
          <w:szCs w:val="24"/>
          <w:lang w:val="es-ES"/>
        </w:rPr>
        <w:t xml:space="preserve"> y</w:t>
      </w:r>
      <w:r w:rsidR="00493855" w:rsidRPr="007513F0">
        <w:rPr>
          <w:rFonts w:ascii="Arial" w:hAnsi="Arial" w:cs="Arial"/>
          <w:color w:val="000000" w:themeColor="text1"/>
          <w:sz w:val="24"/>
          <w:szCs w:val="24"/>
          <w:lang w:val="es-ES"/>
        </w:rPr>
        <w:t xml:space="preserve"> la colecta de datos</w:t>
      </w:r>
      <w:r w:rsidRPr="007513F0">
        <w:rPr>
          <w:rFonts w:ascii="Arial" w:hAnsi="Arial" w:cs="Arial"/>
          <w:color w:val="000000" w:themeColor="text1"/>
          <w:sz w:val="24"/>
          <w:szCs w:val="24"/>
          <w:lang w:val="es-ES"/>
        </w:rPr>
        <w:t xml:space="preserve">. </w:t>
      </w:r>
      <w:r w:rsidR="00493855" w:rsidRPr="007513F0">
        <w:rPr>
          <w:rFonts w:ascii="Arial" w:hAnsi="Arial" w:cs="Arial"/>
          <w:color w:val="000000" w:themeColor="text1"/>
          <w:sz w:val="24"/>
          <w:szCs w:val="24"/>
          <w:lang w:val="es-ES"/>
        </w:rPr>
        <w:t xml:space="preserve">Los socios, al inicio de la experiencia, en un </w:t>
      </w:r>
      <w:r w:rsidRPr="007513F0">
        <w:rPr>
          <w:rFonts w:ascii="Arial" w:hAnsi="Arial" w:cs="Arial"/>
          <w:color w:val="000000" w:themeColor="text1"/>
          <w:sz w:val="24"/>
          <w:szCs w:val="24"/>
          <w:lang w:val="es-ES"/>
        </w:rPr>
        <w:t>proceso de co</w:t>
      </w:r>
      <w:r w:rsidR="002D200B" w:rsidRPr="007513F0">
        <w:rPr>
          <w:rFonts w:ascii="Arial" w:hAnsi="Arial" w:cs="Arial"/>
          <w:color w:val="000000" w:themeColor="text1"/>
          <w:sz w:val="24"/>
          <w:szCs w:val="24"/>
          <w:lang w:val="es-ES"/>
        </w:rPr>
        <w:t>-</w:t>
      </w:r>
      <w:r w:rsidRPr="007513F0">
        <w:rPr>
          <w:rFonts w:ascii="Arial" w:hAnsi="Arial" w:cs="Arial"/>
          <w:color w:val="000000" w:themeColor="text1"/>
          <w:sz w:val="24"/>
          <w:szCs w:val="24"/>
          <w:lang w:val="es-ES"/>
        </w:rPr>
        <w:t>creación</w:t>
      </w:r>
      <w:r w:rsidR="00493855" w:rsidRPr="007513F0">
        <w:rPr>
          <w:rFonts w:ascii="Arial" w:hAnsi="Arial" w:cs="Arial"/>
          <w:color w:val="000000" w:themeColor="text1"/>
          <w:sz w:val="24"/>
          <w:szCs w:val="24"/>
          <w:lang w:val="es-ES"/>
        </w:rPr>
        <w:t xml:space="preserve"> definieron su pregunta guía como: </w:t>
      </w:r>
      <w:r w:rsidR="003F4071" w:rsidRPr="007513F0">
        <w:rPr>
          <w:rFonts w:ascii="Arial" w:eastAsia="SimSun" w:hAnsi="Arial" w:cs="Arial"/>
          <w:i/>
          <w:iCs/>
          <w:color w:val="000000" w:themeColor="text1"/>
          <w:sz w:val="24"/>
          <w:szCs w:val="24"/>
          <w:lang w:val="es-ES"/>
        </w:rPr>
        <w:t xml:space="preserve">¿Dónde y cuándo migran los peces en la Cuenca Amazónica y qué factores ambientales influyen sobre estas migraciones? </w:t>
      </w:r>
      <w:r w:rsidR="003F4071" w:rsidRPr="007513F0">
        <w:rPr>
          <w:rFonts w:ascii="Arial" w:eastAsia="SimSun" w:hAnsi="Arial" w:cs="Arial"/>
          <w:color w:val="000000" w:themeColor="text1"/>
          <w:sz w:val="24"/>
          <w:szCs w:val="24"/>
          <w:lang w:val="es-ES"/>
        </w:rPr>
        <w:t>(Leite 2021)</w:t>
      </w:r>
      <w:r w:rsidRPr="007513F0">
        <w:rPr>
          <w:rFonts w:ascii="Arial" w:eastAsia="SimSun" w:hAnsi="Arial" w:cs="Arial"/>
          <w:color w:val="000000" w:themeColor="text1"/>
          <w:sz w:val="24"/>
          <w:szCs w:val="24"/>
          <w:lang w:val="es-ES"/>
        </w:rPr>
        <w:t xml:space="preserve">. Sin embargo, </w:t>
      </w:r>
      <w:r w:rsidR="00493855" w:rsidRPr="007513F0">
        <w:rPr>
          <w:rFonts w:ascii="Arial" w:eastAsia="SimSun" w:hAnsi="Arial" w:cs="Arial"/>
          <w:color w:val="000000" w:themeColor="text1"/>
          <w:sz w:val="24"/>
          <w:szCs w:val="24"/>
          <w:lang w:val="es-ES"/>
        </w:rPr>
        <w:t>a nivel local esta pregunta</w:t>
      </w:r>
      <w:r w:rsidR="002D4994">
        <w:rPr>
          <w:rFonts w:ascii="Arial" w:eastAsia="SimSun" w:hAnsi="Arial" w:cs="Arial"/>
          <w:color w:val="000000" w:themeColor="text1"/>
          <w:sz w:val="24"/>
          <w:szCs w:val="24"/>
          <w:lang w:val="es-ES"/>
        </w:rPr>
        <w:t xml:space="preserve"> aun cuando apunte en el mismo sentido, fue traducida localmente incorporando los</w:t>
      </w:r>
      <w:r w:rsidR="00493855" w:rsidRPr="007513F0">
        <w:rPr>
          <w:rFonts w:ascii="Arial" w:eastAsia="SimSun" w:hAnsi="Arial" w:cs="Arial"/>
          <w:color w:val="000000" w:themeColor="text1"/>
          <w:sz w:val="24"/>
          <w:szCs w:val="24"/>
          <w:lang w:val="es-ES"/>
        </w:rPr>
        <w:t xml:space="preserve"> </w:t>
      </w:r>
      <w:r w:rsidR="002D4994">
        <w:rPr>
          <w:rFonts w:ascii="Arial" w:eastAsia="SimSun" w:hAnsi="Arial" w:cs="Arial"/>
          <w:color w:val="000000" w:themeColor="text1"/>
          <w:sz w:val="24"/>
          <w:szCs w:val="24"/>
          <w:lang w:val="es-ES"/>
        </w:rPr>
        <w:t>intereses de quienes están recolectando información. Estas traducciones locales de la pregunta se expresan en dos sentidos</w:t>
      </w:r>
      <w:r w:rsidR="005A71B2" w:rsidRPr="007513F0">
        <w:rPr>
          <w:rFonts w:ascii="Arial" w:eastAsia="SimSun" w:hAnsi="Arial" w:cs="Arial"/>
          <w:color w:val="000000" w:themeColor="text1"/>
          <w:sz w:val="24"/>
          <w:szCs w:val="24"/>
          <w:lang w:val="es-ES"/>
        </w:rPr>
        <w:t xml:space="preserve">: 1. </w:t>
      </w:r>
      <w:r w:rsidR="00830969" w:rsidRPr="007513F0">
        <w:rPr>
          <w:rFonts w:ascii="Arial" w:eastAsia="SimSun" w:hAnsi="Arial" w:cs="Arial"/>
          <w:color w:val="000000" w:themeColor="text1"/>
          <w:sz w:val="24"/>
          <w:szCs w:val="24"/>
          <w:lang w:val="es-ES"/>
        </w:rPr>
        <w:t>¿</w:t>
      </w:r>
      <w:r w:rsidR="005A71B2" w:rsidRPr="007513F0">
        <w:rPr>
          <w:rFonts w:ascii="Arial" w:eastAsia="SimSun" w:hAnsi="Arial" w:cs="Arial"/>
          <w:color w:val="000000" w:themeColor="text1"/>
          <w:sz w:val="24"/>
          <w:szCs w:val="24"/>
          <w:lang w:val="es-ES"/>
        </w:rPr>
        <w:t>Por qué tenemos y no tenemos estas especies en la cuenca</w:t>
      </w:r>
      <w:r w:rsidR="00830969" w:rsidRPr="007513F0">
        <w:rPr>
          <w:rFonts w:ascii="Arial" w:eastAsia="SimSun" w:hAnsi="Arial" w:cs="Arial"/>
          <w:color w:val="000000" w:themeColor="text1"/>
          <w:sz w:val="24"/>
          <w:szCs w:val="24"/>
          <w:lang w:val="es-ES"/>
        </w:rPr>
        <w:t>?</w:t>
      </w:r>
      <w:r w:rsidR="005A71B2" w:rsidRPr="007513F0">
        <w:rPr>
          <w:rFonts w:ascii="Arial" w:eastAsia="SimSun" w:hAnsi="Arial" w:cs="Arial"/>
          <w:color w:val="000000" w:themeColor="text1"/>
          <w:sz w:val="24"/>
          <w:szCs w:val="24"/>
          <w:lang w:val="es-ES"/>
        </w:rPr>
        <w:t>, lo que también permite observar cambios sobre la presencia de algunas especies migra</w:t>
      </w:r>
      <w:r w:rsidR="00830969" w:rsidRPr="007513F0">
        <w:rPr>
          <w:rFonts w:ascii="Arial" w:eastAsia="SimSun" w:hAnsi="Arial" w:cs="Arial"/>
          <w:color w:val="000000" w:themeColor="text1"/>
          <w:sz w:val="24"/>
          <w:szCs w:val="24"/>
          <w:lang w:val="es-ES"/>
        </w:rPr>
        <w:t>to</w:t>
      </w:r>
      <w:r w:rsidR="005A71B2" w:rsidRPr="007513F0">
        <w:rPr>
          <w:rFonts w:ascii="Arial" w:eastAsia="SimSun" w:hAnsi="Arial" w:cs="Arial"/>
          <w:color w:val="000000" w:themeColor="text1"/>
          <w:sz w:val="24"/>
          <w:szCs w:val="24"/>
          <w:lang w:val="es-ES"/>
        </w:rPr>
        <w:t>r</w:t>
      </w:r>
      <w:r w:rsidR="00830969" w:rsidRPr="007513F0">
        <w:rPr>
          <w:rFonts w:ascii="Arial" w:eastAsia="SimSun" w:hAnsi="Arial" w:cs="Arial"/>
          <w:color w:val="000000" w:themeColor="text1"/>
          <w:sz w:val="24"/>
          <w:szCs w:val="24"/>
          <w:lang w:val="es-ES"/>
        </w:rPr>
        <w:t>i</w:t>
      </w:r>
      <w:r w:rsidR="005A71B2" w:rsidRPr="007513F0">
        <w:rPr>
          <w:rFonts w:ascii="Arial" w:eastAsia="SimSun" w:hAnsi="Arial" w:cs="Arial"/>
          <w:color w:val="000000" w:themeColor="text1"/>
          <w:sz w:val="24"/>
          <w:szCs w:val="24"/>
          <w:lang w:val="es-ES"/>
        </w:rPr>
        <w:t xml:space="preserve">as como </w:t>
      </w:r>
      <w:r w:rsidR="00830969" w:rsidRPr="007513F0">
        <w:rPr>
          <w:rFonts w:ascii="Arial" w:eastAsia="SimSun" w:hAnsi="Arial" w:cs="Arial"/>
          <w:color w:val="000000" w:themeColor="text1"/>
          <w:sz w:val="24"/>
          <w:szCs w:val="24"/>
          <w:lang w:val="es-ES"/>
        </w:rPr>
        <w:t xml:space="preserve">los </w:t>
      </w:r>
      <w:r w:rsidR="005A71B2" w:rsidRPr="007513F0">
        <w:rPr>
          <w:rFonts w:ascii="Arial" w:eastAsia="SimSun" w:hAnsi="Arial" w:cs="Arial"/>
          <w:color w:val="000000" w:themeColor="text1"/>
          <w:sz w:val="24"/>
          <w:szCs w:val="24"/>
          <w:lang w:val="es-ES"/>
        </w:rPr>
        <w:t xml:space="preserve">bagres (Pichis) 2. </w:t>
      </w:r>
      <w:r w:rsidR="002D4994">
        <w:rPr>
          <w:rFonts w:ascii="Arial" w:eastAsia="SimSun" w:hAnsi="Arial" w:cs="Arial"/>
          <w:color w:val="000000" w:themeColor="text1"/>
          <w:sz w:val="24"/>
          <w:szCs w:val="24"/>
          <w:lang w:val="es-ES"/>
        </w:rPr>
        <w:t>¿Cómo ICTIO puede representar una o</w:t>
      </w:r>
      <w:r w:rsidR="00196E74" w:rsidRPr="007513F0">
        <w:rPr>
          <w:rFonts w:ascii="Arial" w:eastAsia="SimSun" w:hAnsi="Arial" w:cs="Arial"/>
          <w:color w:val="000000" w:themeColor="text1"/>
          <w:sz w:val="24"/>
          <w:szCs w:val="24"/>
          <w:lang w:val="es-ES"/>
        </w:rPr>
        <w:t>portunidad</w:t>
      </w:r>
      <w:r w:rsidR="00FB5CAF">
        <w:rPr>
          <w:rFonts w:ascii="Arial" w:eastAsia="SimSun" w:hAnsi="Arial" w:cs="Arial"/>
          <w:color w:val="000000" w:themeColor="text1"/>
          <w:sz w:val="24"/>
          <w:szCs w:val="24"/>
          <w:lang w:val="es-ES"/>
        </w:rPr>
        <w:t xml:space="preserve"> para</w:t>
      </w:r>
      <w:r w:rsidR="00196E74" w:rsidRPr="007513F0">
        <w:rPr>
          <w:rFonts w:ascii="Arial" w:eastAsia="SimSun" w:hAnsi="Arial" w:cs="Arial"/>
          <w:color w:val="000000" w:themeColor="text1"/>
          <w:sz w:val="24"/>
          <w:szCs w:val="24"/>
          <w:lang w:val="es-ES"/>
        </w:rPr>
        <w:t xml:space="preserve"> fundamentar decisiones de manejo</w:t>
      </w:r>
      <w:r w:rsidR="002D4994">
        <w:rPr>
          <w:rFonts w:ascii="Arial" w:eastAsia="SimSun" w:hAnsi="Arial" w:cs="Arial"/>
          <w:color w:val="000000" w:themeColor="text1"/>
          <w:sz w:val="24"/>
          <w:szCs w:val="24"/>
          <w:lang w:val="es-ES"/>
        </w:rPr>
        <w:t xml:space="preserve"> de forma colectiva</w:t>
      </w:r>
      <w:proofErr w:type="gramStart"/>
      <w:r w:rsidR="002D4994">
        <w:rPr>
          <w:rFonts w:ascii="Arial" w:eastAsia="SimSun" w:hAnsi="Arial" w:cs="Arial"/>
          <w:color w:val="000000" w:themeColor="text1"/>
          <w:sz w:val="24"/>
          <w:szCs w:val="24"/>
          <w:lang w:val="es-ES"/>
        </w:rPr>
        <w:t>?</w:t>
      </w:r>
      <w:r w:rsidR="00196E74" w:rsidRPr="007513F0">
        <w:rPr>
          <w:rFonts w:ascii="Arial" w:eastAsia="SimSun" w:hAnsi="Arial" w:cs="Arial"/>
          <w:color w:val="000000" w:themeColor="text1"/>
          <w:sz w:val="24"/>
          <w:szCs w:val="24"/>
          <w:lang w:val="es-ES"/>
        </w:rPr>
        <w:t>.</w:t>
      </w:r>
      <w:proofErr w:type="gramEnd"/>
      <w:r w:rsidR="00196E74" w:rsidRPr="007513F0">
        <w:rPr>
          <w:rFonts w:ascii="Arial" w:eastAsia="SimSun" w:hAnsi="Arial" w:cs="Arial"/>
          <w:color w:val="000000" w:themeColor="text1"/>
          <w:sz w:val="24"/>
          <w:szCs w:val="24"/>
          <w:lang w:val="es-ES"/>
        </w:rPr>
        <w:t xml:space="preserve"> </w:t>
      </w:r>
      <w:r w:rsidR="005A71B2" w:rsidRPr="007513F0">
        <w:rPr>
          <w:rFonts w:ascii="Arial" w:eastAsia="SimSun" w:hAnsi="Arial" w:cs="Arial"/>
          <w:color w:val="000000" w:themeColor="text1"/>
          <w:sz w:val="24"/>
          <w:szCs w:val="24"/>
          <w:lang w:val="es-ES"/>
        </w:rPr>
        <w:t>Los reportes de monitoreo de la cuenca del Ampiyacu est</w:t>
      </w:r>
      <w:r w:rsidR="00196E74" w:rsidRPr="007513F0">
        <w:rPr>
          <w:rFonts w:ascii="Arial" w:eastAsia="SimSun" w:hAnsi="Arial" w:cs="Arial"/>
          <w:color w:val="000000" w:themeColor="text1"/>
          <w:sz w:val="24"/>
          <w:szCs w:val="24"/>
          <w:lang w:val="es-ES"/>
        </w:rPr>
        <w:t xml:space="preserve">án demostrando que su modelo de gestión </w:t>
      </w:r>
      <w:r w:rsidR="00161611" w:rsidRPr="007513F0">
        <w:rPr>
          <w:rFonts w:ascii="Arial" w:eastAsia="SimSun" w:hAnsi="Arial" w:cs="Arial"/>
          <w:color w:val="000000" w:themeColor="text1"/>
          <w:sz w:val="24"/>
          <w:szCs w:val="24"/>
          <w:lang w:val="es-ES"/>
        </w:rPr>
        <w:t xml:space="preserve">pesquera </w:t>
      </w:r>
      <w:r w:rsidR="00196E74" w:rsidRPr="007513F0">
        <w:rPr>
          <w:rFonts w:ascii="Arial" w:eastAsia="SimSun" w:hAnsi="Arial" w:cs="Arial"/>
          <w:color w:val="000000" w:themeColor="text1"/>
          <w:sz w:val="24"/>
          <w:szCs w:val="24"/>
          <w:lang w:val="es-ES"/>
        </w:rPr>
        <w:t xml:space="preserve">basado en </w:t>
      </w:r>
      <w:r w:rsidR="00830969" w:rsidRPr="007513F0">
        <w:rPr>
          <w:rFonts w:ascii="Arial" w:eastAsia="SimSun" w:hAnsi="Arial" w:cs="Arial"/>
          <w:color w:val="000000" w:themeColor="text1"/>
          <w:sz w:val="24"/>
          <w:szCs w:val="24"/>
          <w:lang w:val="es-ES"/>
        </w:rPr>
        <w:t xml:space="preserve">la </w:t>
      </w:r>
      <w:r w:rsidR="00196E74" w:rsidRPr="007513F0">
        <w:rPr>
          <w:rFonts w:ascii="Arial" w:eastAsia="SimSun" w:hAnsi="Arial" w:cs="Arial"/>
          <w:color w:val="000000" w:themeColor="text1"/>
          <w:sz w:val="24"/>
          <w:szCs w:val="24"/>
          <w:lang w:val="es-ES"/>
        </w:rPr>
        <w:t>vigilancia local y acuerdos de pesca</w:t>
      </w:r>
      <w:r w:rsidR="00830969" w:rsidRPr="007513F0">
        <w:rPr>
          <w:rFonts w:ascii="Arial" w:eastAsia="SimSun" w:hAnsi="Arial" w:cs="Arial"/>
          <w:color w:val="000000" w:themeColor="text1"/>
          <w:sz w:val="24"/>
          <w:szCs w:val="24"/>
          <w:lang w:val="es-ES"/>
        </w:rPr>
        <w:t>,</w:t>
      </w:r>
      <w:r w:rsidR="00196E74" w:rsidRPr="007513F0">
        <w:rPr>
          <w:rFonts w:ascii="Arial" w:eastAsia="SimSun" w:hAnsi="Arial" w:cs="Arial"/>
          <w:color w:val="000000" w:themeColor="text1"/>
          <w:sz w:val="24"/>
          <w:szCs w:val="24"/>
          <w:lang w:val="es-ES"/>
        </w:rPr>
        <w:t xml:space="preserve"> </w:t>
      </w:r>
      <w:r w:rsidR="00161611" w:rsidRPr="007513F0">
        <w:rPr>
          <w:rFonts w:ascii="Arial" w:eastAsia="SimSun" w:hAnsi="Arial" w:cs="Arial"/>
          <w:color w:val="000000" w:themeColor="text1"/>
          <w:sz w:val="24"/>
          <w:szCs w:val="24"/>
          <w:lang w:val="es-ES"/>
        </w:rPr>
        <w:t>muestra una población saludable con varias especies por encima de la tallas legales</w:t>
      </w:r>
      <w:r w:rsidR="001842CF" w:rsidRPr="007513F0">
        <w:rPr>
          <w:rFonts w:ascii="Arial" w:eastAsia="SimSun" w:hAnsi="Arial" w:cs="Arial"/>
          <w:color w:val="000000" w:themeColor="text1"/>
          <w:sz w:val="24"/>
          <w:szCs w:val="24"/>
          <w:lang w:val="es-ES"/>
        </w:rPr>
        <w:t xml:space="preserve"> (Vargas 2021)</w:t>
      </w:r>
      <w:r w:rsidR="00161611" w:rsidRPr="007513F0">
        <w:rPr>
          <w:rFonts w:ascii="Arial" w:eastAsia="SimSun" w:hAnsi="Arial" w:cs="Arial"/>
          <w:color w:val="000000" w:themeColor="text1"/>
          <w:sz w:val="24"/>
          <w:szCs w:val="24"/>
          <w:lang w:val="es-ES"/>
        </w:rPr>
        <w:t>. S</w:t>
      </w:r>
      <w:r w:rsidR="00196E74" w:rsidRPr="007513F0">
        <w:rPr>
          <w:rFonts w:ascii="Arial" w:eastAsia="SimSun" w:hAnsi="Arial" w:cs="Arial"/>
          <w:color w:val="000000" w:themeColor="text1"/>
          <w:sz w:val="24"/>
          <w:szCs w:val="24"/>
          <w:lang w:val="es-ES"/>
        </w:rPr>
        <w:t xml:space="preserve">u interés para usar el aplicativo está representado por la posibilidad de que la información colectada sirva para </w:t>
      </w:r>
      <w:r w:rsidR="001842CF" w:rsidRPr="007513F0">
        <w:rPr>
          <w:rFonts w:ascii="Arial" w:eastAsia="SimSun" w:hAnsi="Arial" w:cs="Arial"/>
          <w:color w:val="000000" w:themeColor="text1"/>
          <w:sz w:val="24"/>
          <w:szCs w:val="24"/>
          <w:lang w:val="es-ES"/>
        </w:rPr>
        <w:t xml:space="preserve">fundamentar la aprobación de normas </w:t>
      </w:r>
      <w:r w:rsidR="001842CF" w:rsidRPr="007513F0">
        <w:rPr>
          <w:rFonts w:ascii="Arial" w:eastAsia="SimSun" w:hAnsi="Arial" w:cs="Arial"/>
          <w:color w:val="000000" w:themeColor="text1"/>
          <w:sz w:val="24"/>
          <w:szCs w:val="24"/>
          <w:lang w:val="es-ES"/>
        </w:rPr>
        <w:lastRenderedPageBreak/>
        <w:t>que respalden sus iniciativas de manejo</w:t>
      </w:r>
      <w:r w:rsidR="002D4994">
        <w:rPr>
          <w:rFonts w:ascii="Arial" w:eastAsia="SimSun" w:hAnsi="Arial" w:cs="Arial"/>
          <w:color w:val="000000" w:themeColor="text1"/>
          <w:sz w:val="24"/>
          <w:szCs w:val="24"/>
          <w:lang w:val="es-ES"/>
        </w:rPr>
        <w:t xml:space="preserve"> de forma conjunta</w:t>
      </w:r>
      <w:r w:rsidR="001842CF" w:rsidRPr="007513F0">
        <w:rPr>
          <w:rFonts w:ascii="Arial" w:eastAsia="SimSun" w:hAnsi="Arial" w:cs="Arial"/>
          <w:color w:val="000000" w:themeColor="text1"/>
          <w:sz w:val="24"/>
          <w:szCs w:val="24"/>
          <w:lang w:val="es-ES"/>
        </w:rPr>
        <w:t>.</w:t>
      </w:r>
      <w:r w:rsidR="002D4994">
        <w:rPr>
          <w:rFonts w:ascii="Arial" w:eastAsia="SimSun" w:hAnsi="Arial" w:cs="Arial"/>
          <w:color w:val="000000" w:themeColor="text1"/>
          <w:sz w:val="24"/>
          <w:szCs w:val="24"/>
          <w:lang w:val="es-ES"/>
        </w:rPr>
        <w:t xml:space="preserve"> Lo que significa que no solo manejadores indígenas solicitando cambios, sino que esos cambios pueden estar respaldados por científicos y por organizaciones de varios países amazónicos. </w:t>
      </w:r>
      <w:r w:rsidR="001842CF" w:rsidRPr="007513F0">
        <w:rPr>
          <w:rFonts w:ascii="Arial" w:eastAsia="SimSun" w:hAnsi="Arial" w:cs="Arial"/>
          <w:color w:val="000000" w:themeColor="text1"/>
          <w:sz w:val="24"/>
          <w:szCs w:val="24"/>
          <w:lang w:val="es-ES"/>
        </w:rPr>
        <w:t xml:space="preserve">  </w:t>
      </w:r>
    </w:p>
    <w:p w14:paraId="6555725B" w14:textId="135D6C3C" w:rsidR="00372C4A" w:rsidRPr="00176ED6" w:rsidRDefault="00161611" w:rsidP="00D45BB2">
      <w:pPr>
        <w:spacing w:after="0" w:line="360" w:lineRule="auto"/>
        <w:ind w:left="708"/>
        <w:jc w:val="both"/>
        <w:rPr>
          <w:rFonts w:ascii="Arial" w:hAnsi="Arial" w:cs="Arial"/>
          <w:sz w:val="24"/>
          <w:szCs w:val="24"/>
          <w:lang w:val="es-ES"/>
        </w:rPr>
      </w:pPr>
      <w:r w:rsidRPr="007513F0">
        <w:rPr>
          <w:rFonts w:ascii="Arial" w:hAnsi="Arial" w:cs="Arial"/>
          <w:b/>
          <w:color w:val="000000" w:themeColor="text1"/>
          <w:sz w:val="24"/>
          <w:szCs w:val="24"/>
          <w:lang w:val="es-ES"/>
        </w:rPr>
        <w:t>Equiparando las capacidades de los monitores</w:t>
      </w:r>
      <w:r w:rsidRPr="007513F0">
        <w:rPr>
          <w:rFonts w:ascii="Arial" w:hAnsi="Arial" w:cs="Arial"/>
          <w:color w:val="000000" w:themeColor="text1"/>
          <w:sz w:val="24"/>
          <w:szCs w:val="24"/>
          <w:lang w:val="es-ES"/>
        </w:rPr>
        <w:t>. Varios monitores han</w:t>
      </w:r>
      <w:r w:rsidR="00E90299" w:rsidRPr="007513F0">
        <w:rPr>
          <w:rFonts w:ascii="Arial" w:hAnsi="Arial" w:cs="Arial"/>
          <w:color w:val="000000" w:themeColor="text1"/>
          <w:sz w:val="24"/>
          <w:szCs w:val="24"/>
          <w:lang w:val="es-ES"/>
        </w:rPr>
        <w:t xml:space="preserve"> </w:t>
      </w:r>
      <w:r w:rsidRPr="007513F0">
        <w:rPr>
          <w:rFonts w:ascii="Arial" w:hAnsi="Arial" w:cs="Arial"/>
          <w:color w:val="000000" w:themeColor="text1"/>
          <w:sz w:val="24"/>
          <w:szCs w:val="24"/>
          <w:lang w:val="es-ES"/>
        </w:rPr>
        <w:t xml:space="preserve">demostrado un nivel alto de compromiso y </w:t>
      </w:r>
      <w:r w:rsidR="0046579F" w:rsidRPr="007513F0">
        <w:rPr>
          <w:rFonts w:ascii="Arial" w:hAnsi="Arial" w:cs="Arial"/>
          <w:color w:val="000000" w:themeColor="text1"/>
          <w:sz w:val="24"/>
          <w:szCs w:val="24"/>
          <w:lang w:val="es-ES"/>
        </w:rPr>
        <w:t>capacidades para usar el app “</w:t>
      </w:r>
      <w:r w:rsidR="005D6218" w:rsidRPr="007513F0">
        <w:rPr>
          <w:rFonts w:ascii="Arial" w:hAnsi="Arial" w:cs="Arial"/>
          <w:i/>
          <w:color w:val="000000" w:themeColor="text1"/>
          <w:sz w:val="24"/>
          <w:szCs w:val="24"/>
          <w:lang w:val="es-ES"/>
        </w:rPr>
        <w:t>fue dificultoso al principio cuando nos dieron el celular, como somos del campo no teníamos mucha costumbre de agarrar el celular. Pero ahora ya lo manejo. Sé cómo usar las aplicaciones, como rellenar la información, de cuántos recursos</w:t>
      </w:r>
      <w:r w:rsidR="00A02113" w:rsidRPr="007513F0">
        <w:rPr>
          <w:rFonts w:ascii="Arial" w:hAnsi="Arial" w:cs="Arial"/>
          <w:i/>
          <w:color w:val="000000" w:themeColor="text1"/>
          <w:sz w:val="24"/>
          <w:szCs w:val="24"/>
          <w:lang w:val="es-ES"/>
        </w:rPr>
        <w:t xml:space="preserve"> se trata</w:t>
      </w:r>
      <w:r w:rsidR="005D6218" w:rsidRPr="007513F0">
        <w:rPr>
          <w:rFonts w:ascii="Arial" w:hAnsi="Arial" w:cs="Arial"/>
          <w:i/>
          <w:color w:val="000000" w:themeColor="text1"/>
          <w:sz w:val="24"/>
          <w:szCs w:val="24"/>
          <w:lang w:val="es-ES"/>
        </w:rPr>
        <w:t xml:space="preserve">, cuantas personas, cuántos kilos pesa y sus medidas también. Yo no lo veo difícil ahora. Más bien tratamos de enseñar </w:t>
      </w:r>
      <w:r w:rsidR="0046579F" w:rsidRPr="007513F0">
        <w:rPr>
          <w:rFonts w:ascii="Arial" w:hAnsi="Arial" w:cs="Arial"/>
          <w:i/>
          <w:color w:val="000000" w:themeColor="text1"/>
          <w:sz w:val="24"/>
          <w:szCs w:val="24"/>
          <w:lang w:val="es-ES"/>
        </w:rPr>
        <w:t xml:space="preserve">a mis compañeros </w:t>
      </w:r>
      <w:r w:rsidR="005D6218" w:rsidRPr="007513F0">
        <w:rPr>
          <w:rFonts w:ascii="Arial" w:hAnsi="Arial" w:cs="Arial"/>
          <w:i/>
          <w:color w:val="000000" w:themeColor="text1"/>
          <w:sz w:val="24"/>
          <w:szCs w:val="24"/>
          <w:lang w:val="es-ES"/>
        </w:rPr>
        <w:t>para que ellos también puedan usar esa herramienta</w:t>
      </w:r>
      <w:r w:rsidR="0046579F" w:rsidRPr="007513F0">
        <w:rPr>
          <w:rFonts w:ascii="Arial" w:hAnsi="Arial" w:cs="Arial"/>
          <w:color w:val="000000" w:themeColor="text1"/>
          <w:sz w:val="24"/>
          <w:szCs w:val="24"/>
          <w:lang w:val="es-ES"/>
        </w:rPr>
        <w:t>” (William</w:t>
      </w:r>
      <w:r w:rsidR="00B2103D" w:rsidRPr="007513F0">
        <w:rPr>
          <w:rFonts w:ascii="Arial" w:hAnsi="Arial" w:cs="Arial"/>
          <w:color w:val="000000" w:themeColor="text1"/>
          <w:sz w:val="24"/>
          <w:szCs w:val="24"/>
          <w:lang w:val="es-ES"/>
        </w:rPr>
        <w:t>s</w:t>
      </w:r>
      <w:r w:rsidR="0046579F" w:rsidRPr="007513F0">
        <w:rPr>
          <w:rFonts w:ascii="Arial" w:hAnsi="Arial" w:cs="Arial"/>
          <w:color w:val="000000" w:themeColor="text1"/>
          <w:sz w:val="24"/>
          <w:szCs w:val="24"/>
          <w:lang w:val="es-ES"/>
        </w:rPr>
        <w:t xml:space="preserve"> </w:t>
      </w:r>
      <w:r w:rsidR="00B2103D" w:rsidRPr="007513F0">
        <w:rPr>
          <w:rFonts w:ascii="Arial" w:hAnsi="Arial" w:cs="Arial"/>
          <w:color w:val="000000" w:themeColor="text1"/>
          <w:sz w:val="24"/>
          <w:szCs w:val="24"/>
          <w:lang w:val="es-ES"/>
        </w:rPr>
        <w:t>Vela</w:t>
      </w:r>
      <w:r w:rsidR="0046579F" w:rsidRPr="007513F0">
        <w:rPr>
          <w:rFonts w:ascii="Arial" w:hAnsi="Arial" w:cs="Arial"/>
          <w:color w:val="000000" w:themeColor="text1"/>
          <w:sz w:val="24"/>
          <w:szCs w:val="24"/>
          <w:lang w:val="es-ES"/>
        </w:rPr>
        <w:t>, monitor pesquero del Pichis).</w:t>
      </w:r>
      <w:r w:rsidR="00A02113" w:rsidRPr="007513F0">
        <w:rPr>
          <w:rFonts w:ascii="Arial" w:hAnsi="Arial" w:cs="Arial"/>
          <w:color w:val="000000" w:themeColor="text1"/>
          <w:sz w:val="24"/>
          <w:szCs w:val="24"/>
          <w:lang w:val="es-ES"/>
        </w:rPr>
        <w:t xml:space="preserve"> Se plantea que estos monitores puedan acompañar permanentemente a otros monitores dentro y fuera de la cuenca</w:t>
      </w:r>
      <w:r w:rsidR="00042D77" w:rsidRPr="007513F0">
        <w:rPr>
          <w:rFonts w:ascii="Arial" w:hAnsi="Arial" w:cs="Arial"/>
          <w:color w:val="000000" w:themeColor="text1"/>
          <w:sz w:val="24"/>
          <w:szCs w:val="24"/>
          <w:lang w:val="es-ES"/>
        </w:rPr>
        <w:t>, i</w:t>
      </w:r>
      <w:r w:rsidR="00A02113" w:rsidRPr="007513F0">
        <w:rPr>
          <w:rFonts w:ascii="Arial" w:hAnsi="Arial" w:cs="Arial"/>
          <w:color w:val="000000" w:themeColor="text1"/>
          <w:sz w:val="24"/>
          <w:szCs w:val="24"/>
          <w:lang w:val="es-ES"/>
        </w:rPr>
        <w:t xml:space="preserve">ncluso formar un grupo de intercambio con otros monitores líderes en el uso de ICTIO. </w:t>
      </w:r>
      <w:r w:rsidR="00D91495" w:rsidRPr="007513F0">
        <w:rPr>
          <w:rFonts w:ascii="Arial" w:hAnsi="Arial" w:cs="Arial"/>
          <w:color w:val="000000" w:themeColor="text1"/>
          <w:sz w:val="24"/>
          <w:szCs w:val="24"/>
          <w:lang w:val="es-ES"/>
        </w:rPr>
        <w:t xml:space="preserve">Los reportes de monitoreo de 3 años </w:t>
      </w:r>
      <w:r w:rsidR="00D91495" w:rsidRPr="00176ED6">
        <w:rPr>
          <w:rFonts w:ascii="Arial" w:hAnsi="Arial" w:cs="Arial"/>
          <w:sz w:val="24"/>
          <w:szCs w:val="24"/>
          <w:lang w:val="es-ES"/>
        </w:rPr>
        <w:t>permite apreciar la e</w:t>
      </w:r>
      <w:r w:rsidR="007513F0" w:rsidRPr="00176ED6">
        <w:rPr>
          <w:rFonts w:ascii="Arial" w:hAnsi="Arial" w:cs="Arial"/>
          <w:sz w:val="24"/>
          <w:szCs w:val="24"/>
          <w:lang w:val="es-ES"/>
        </w:rPr>
        <w:t xml:space="preserve">volución </w:t>
      </w:r>
      <w:r w:rsidR="00EC2756" w:rsidRPr="00176ED6">
        <w:rPr>
          <w:rFonts w:ascii="Arial" w:hAnsi="Arial" w:cs="Arial"/>
          <w:sz w:val="24"/>
          <w:szCs w:val="24"/>
          <w:lang w:val="es-ES"/>
        </w:rPr>
        <w:t>de la</w:t>
      </w:r>
      <w:r w:rsidR="007513F0" w:rsidRPr="00176ED6">
        <w:rPr>
          <w:rFonts w:ascii="Arial" w:hAnsi="Arial" w:cs="Arial"/>
          <w:sz w:val="24"/>
          <w:szCs w:val="24"/>
          <w:lang w:val="es-ES"/>
        </w:rPr>
        <w:t xml:space="preserve"> participación por año y por cuenca (</w:t>
      </w:r>
      <w:r w:rsidR="007E6330" w:rsidRPr="00176ED6">
        <w:rPr>
          <w:rFonts w:ascii="Arial" w:hAnsi="Arial" w:cs="Arial"/>
          <w:sz w:val="24"/>
          <w:szCs w:val="24"/>
          <w:lang w:val="es-ES"/>
        </w:rPr>
        <w:t xml:space="preserve">Figura </w:t>
      </w:r>
      <w:r w:rsidR="00FB5CAF">
        <w:rPr>
          <w:rFonts w:ascii="Arial" w:hAnsi="Arial" w:cs="Arial"/>
          <w:sz w:val="24"/>
          <w:szCs w:val="24"/>
          <w:lang w:val="es-ES"/>
        </w:rPr>
        <w:t>3</w:t>
      </w:r>
      <w:r w:rsidR="007513F0" w:rsidRPr="00176ED6">
        <w:rPr>
          <w:rFonts w:ascii="Arial" w:hAnsi="Arial" w:cs="Arial"/>
          <w:sz w:val="24"/>
          <w:szCs w:val="24"/>
          <w:lang w:val="es-ES"/>
        </w:rPr>
        <w:t>)</w:t>
      </w:r>
      <w:r w:rsidR="00D91495" w:rsidRPr="00176ED6">
        <w:rPr>
          <w:rFonts w:ascii="Arial" w:hAnsi="Arial" w:cs="Arial"/>
          <w:sz w:val="24"/>
          <w:szCs w:val="24"/>
          <w:lang w:val="es-ES"/>
        </w:rPr>
        <w:t xml:space="preserve"> </w:t>
      </w:r>
    </w:p>
    <w:p w14:paraId="6FF45FB2" w14:textId="77777777" w:rsidR="00D91495" w:rsidRPr="00176ED6" w:rsidRDefault="00D91495" w:rsidP="00D45BB2">
      <w:pPr>
        <w:spacing w:after="0" w:line="360" w:lineRule="auto"/>
        <w:ind w:left="708"/>
        <w:jc w:val="both"/>
        <w:rPr>
          <w:rFonts w:ascii="Arial" w:hAnsi="Arial" w:cs="Arial"/>
          <w:sz w:val="24"/>
          <w:szCs w:val="24"/>
          <w:lang w:val="es-ES"/>
        </w:rPr>
      </w:pPr>
    </w:p>
    <w:p w14:paraId="55139EC8" w14:textId="020DE7F5" w:rsidR="00597A2A" w:rsidRPr="006C780C" w:rsidRDefault="00597A2A" w:rsidP="00D45BB2">
      <w:pPr>
        <w:spacing w:after="0" w:line="360" w:lineRule="auto"/>
        <w:ind w:left="708"/>
        <w:jc w:val="both"/>
        <w:rPr>
          <w:rFonts w:ascii="Arial" w:hAnsi="Arial" w:cs="Arial"/>
          <w:lang w:val="es-ES"/>
        </w:rPr>
      </w:pPr>
      <w:r w:rsidRPr="006C780C">
        <w:rPr>
          <w:rFonts w:ascii="Arial" w:hAnsi="Arial" w:cs="Arial"/>
          <w:lang w:val="es-ES"/>
        </w:rPr>
        <w:t xml:space="preserve">Figura </w:t>
      </w:r>
      <w:r w:rsidR="00FB5CAF" w:rsidRPr="006C780C">
        <w:rPr>
          <w:rFonts w:ascii="Arial" w:hAnsi="Arial" w:cs="Arial"/>
          <w:lang w:val="es-ES"/>
        </w:rPr>
        <w:t>3</w:t>
      </w:r>
      <w:r w:rsidRPr="006C780C">
        <w:rPr>
          <w:rFonts w:ascii="Arial" w:hAnsi="Arial" w:cs="Arial"/>
          <w:lang w:val="es-ES"/>
        </w:rPr>
        <w:t xml:space="preserve">. </w:t>
      </w:r>
      <w:r w:rsidRPr="006C780C">
        <w:rPr>
          <w:rFonts w:ascii="Arial" w:eastAsia="Times New Roman" w:hAnsi="Arial" w:cs="Arial"/>
          <w:bCs/>
          <w:lang w:eastAsia="es-PE"/>
        </w:rPr>
        <w:t>Número de registro</w:t>
      </w:r>
      <w:r w:rsidR="007A29D1" w:rsidRPr="006C780C">
        <w:rPr>
          <w:rFonts w:ascii="Arial" w:eastAsia="Times New Roman" w:hAnsi="Arial" w:cs="Arial"/>
          <w:bCs/>
          <w:lang w:eastAsia="es-PE"/>
        </w:rPr>
        <w:t>s</w:t>
      </w:r>
      <w:r w:rsidRPr="006C780C">
        <w:rPr>
          <w:rFonts w:ascii="Arial" w:eastAsia="Times New Roman" w:hAnsi="Arial" w:cs="Arial"/>
          <w:bCs/>
          <w:lang w:eastAsia="es-PE"/>
        </w:rPr>
        <w:t xml:space="preserve"> con ICTIO por</w:t>
      </w:r>
      <w:r w:rsidR="007A29D1" w:rsidRPr="006C780C">
        <w:rPr>
          <w:rFonts w:ascii="Arial" w:eastAsia="Times New Roman" w:hAnsi="Arial" w:cs="Arial"/>
          <w:bCs/>
          <w:lang w:eastAsia="es-PE"/>
        </w:rPr>
        <w:t xml:space="preserve"> año y por </w:t>
      </w:r>
      <w:r w:rsidRPr="006C780C">
        <w:rPr>
          <w:rFonts w:ascii="Arial" w:eastAsia="Times New Roman" w:hAnsi="Arial" w:cs="Arial"/>
          <w:bCs/>
          <w:lang w:eastAsia="es-PE"/>
        </w:rPr>
        <w:t>cuenca</w:t>
      </w:r>
    </w:p>
    <w:tbl>
      <w:tblPr>
        <w:tblW w:w="7930" w:type="dxa"/>
        <w:tblInd w:w="562" w:type="dxa"/>
        <w:tblCellMar>
          <w:left w:w="70" w:type="dxa"/>
          <w:right w:w="70" w:type="dxa"/>
        </w:tblCellMar>
        <w:tblLook w:val="04A0" w:firstRow="1" w:lastRow="0" w:firstColumn="1" w:lastColumn="0" w:noHBand="0" w:noVBand="1"/>
      </w:tblPr>
      <w:tblGrid>
        <w:gridCol w:w="1730"/>
        <w:gridCol w:w="1245"/>
        <w:gridCol w:w="1245"/>
        <w:gridCol w:w="1245"/>
        <w:gridCol w:w="1245"/>
        <w:gridCol w:w="1220"/>
      </w:tblGrid>
      <w:tr w:rsidR="00176ED6" w:rsidRPr="00176ED6" w14:paraId="3CB8B327" w14:textId="77777777" w:rsidTr="00597A2A">
        <w:trPr>
          <w:trHeight w:val="300"/>
        </w:trPr>
        <w:tc>
          <w:tcPr>
            <w:tcW w:w="1730"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14:paraId="23E63809" w14:textId="77777777" w:rsidR="00C2151A" w:rsidRPr="00176ED6" w:rsidRDefault="00C2151A" w:rsidP="00D45BB2">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 xml:space="preserve">Cuenca </w:t>
            </w:r>
          </w:p>
        </w:tc>
        <w:tc>
          <w:tcPr>
            <w:tcW w:w="4980" w:type="dxa"/>
            <w:gridSpan w:val="4"/>
            <w:tcBorders>
              <w:top w:val="single" w:sz="4" w:space="0" w:color="auto"/>
              <w:left w:val="nil"/>
              <w:bottom w:val="single" w:sz="4" w:space="0" w:color="auto"/>
              <w:right w:val="nil"/>
            </w:tcBorders>
            <w:shd w:val="clear" w:color="000000" w:fill="BDD7EE"/>
            <w:noWrap/>
            <w:vAlign w:val="center"/>
            <w:hideMark/>
          </w:tcPr>
          <w:p w14:paraId="520063D8" w14:textId="5B5558F0" w:rsidR="00C2151A" w:rsidRPr="00176ED6" w:rsidRDefault="00597A2A" w:rsidP="00D45BB2">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A</w:t>
            </w:r>
            <w:r w:rsidR="00C2151A" w:rsidRPr="00176ED6">
              <w:rPr>
                <w:rFonts w:ascii="Calibri" w:eastAsia="Times New Roman" w:hAnsi="Calibri" w:cs="Calibri"/>
                <w:b/>
                <w:bCs/>
                <w:lang w:eastAsia="es-PE"/>
              </w:rPr>
              <w:t>ño</w:t>
            </w:r>
            <w:r w:rsidRPr="00176ED6">
              <w:rPr>
                <w:rFonts w:ascii="Calibri" w:eastAsia="Times New Roman" w:hAnsi="Calibri" w:cs="Calibri"/>
                <w:b/>
                <w:bCs/>
                <w:lang w:eastAsia="es-PE"/>
              </w:rPr>
              <w:t xml:space="preserve"> de registro</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14:paraId="7403469C" w14:textId="77777777" w:rsidR="00C2151A" w:rsidRPr="00176ED6" w:rsidRDefault="00C2151A" w:rsidP="00D45BB2">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 xml:space="preserve">TOTAL </w:t>
            </w:r>
          </w:p>
        </w:tc>
      </w:tr>
      <w:tr w:rsidR="00176ED6" w:rsidRPr="00176ED6" w14:paraId="2B5D1863" w14:textId="77777777" w:rsidTr="00597A2A">
        <w:trPr>
          <w:trHeight w:val="300"/>
        </w:trPr>
        <w:tc>
          <w:tcPr>
            <w:tcW w:w="1730" w:type="dxa"/>
            <w:vMerge/>
            <w:tcBorders>
              <w:top w:val="single" w:sz="4" w:space="0" w:color="auto"/>
              <w:left w:val="single" w:sz="4" w:space="0" w:color="auto"/>
              <w:bottom w:val="single" w:sz="4" w:space="0" w:color="000000"/>
              <w:right w:val="single" w:sz="4" w:space="0" w:color="auto"/>
            </w:tcBorders>
            <w:vAlign w:val="center"/>
            <w:hideMark/>
          </w:tcPr>
          <w:p w14:paraId="14BDA8FA" w14:textId="77777777" w:rsidR="00C2151A" w:rsidRPr="00176ED6" w:rsidRDefault="00C2151A" w:rsidP="00940DCF">
            <w:pPr>
              <w:spacing w:after="0" w:line="360" w:lineRule="auto"/>
              <w:rPr>
                <w:rFonts w:ascii="Calibri" w:eastAsia="Times New Roman" w:hAnsi="Calibri" w:cs="Calibri"/>
                <w:b/>
                <w:bCs/>
                <w:lang w:eastAsia="es-PE"/>
              </w:rPr>
            </w:pPr>
          </w:p>
        </w:tc>
        <w:tc>
          <w:tcPr>
            <w:tcW w:w="1245" w:type="dxa"/>
            <w:tcBorders>
              <w:top w:val="nil"/>
              <w:left w:val="nil"/>
              <w:bottom w:val="single" w:sz="4" w:space="0" w:color="auto"/>
              <w:right w:val="single" w:sz="4" w:space="0" w:color="auto"/>
            </w:tcBorders>
            <w:shd w:val="clear" w:color="000000" w:fill="BDD7EE"/>
            <w:noWrap/>
            <w:vAlign w:val="center"/>
            <w:hideMark/>
          </w:tcPr>
          <w:p w14:paraId="4B082F13" w14:textId="77777777" w:rsidR="00C2151A" w:rsidRPr="00176ED6" w:rsidRDefault="00C2151A" w:rsidP="00940DCF">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2018</w:t>
            </w:r>
          </w:p>
        </w:tc>
        <w:tc>
          <w:tcPr>
            <w:tcW w:w="1245" w:type="dxa"/>
            <w:tcBorders>
              <w:top w:val="nil"/>
              <w:left w:val="nil"/>
              <w:bottom w:val="single" w:sz="4" w:space="0" w:color="auto"/>
              <w:right w:val="single" w:sz="4" w:space="0" w:color="auto"/>
            </w:tcBorders>
            <w:shd w:val="clear" w:color="000000" w:fill="BDD7EE"/>
            <w:noWrap/>
            <w:vAlign w:val="center"/>
            <w:hideMark/>
          </w:tcPr>
          <w:p w14:paraId="1402C4D8" w14:textId="77777777" w:rsidR="00C2151A" w:rsidRPr="00176ED6" w:rsidRDefault="00C2151A" w:rsidP="00940DCF">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2019</w:t>
            </w:r>
          </w:p>
        </w:tc>
        <w:tc>
          <w:tcPr>
            <w:tcW w:w="1245" w:type="dxa"/>
            <w:tcBorders>
              <w:top w:val="nil"/>
              <w:left w:val="nil"/>
              <w:bottom w:val="single" w:sz="4" w:space="0" w:color="auto"/>
              <w:right w:val="single" w:sz="4" w:space="0" w:color="auto"/>
            </w:tcBorders>
            <w:shd w:val="clear" w:color="000000" w:fill="BDD7EE"/>
            <w:noWrap/>
            <w:vAlign w:val="center"/>
            <w:hideMark/>
          </w:tcPr>
          <w:p w14:paraId="49465D3F" w14:textId="77777777" w:rsidR="00C2151A" w:rsidRPr="00176ED6" w:rsidRDefault="00C2151A" w:rsidP="00940DCF">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2020</w:t>
            </w:r>
          </w:p>
        </w:tc>
        <w:tc>
          <w:tcPr>
            <w:tcW w:w="1245" w:type="dxa"/>
            <w:tcBorders>
              <w:top w:val="nil"/>
              <w:left w:val="nil"/>
              <w:bottom w:val="single" w:sz="4" w:space="0" w:color="auto"/>
              <w:right w:val="nil"/>
            </w:tcBorders>
            <w:shd w:val="clear" w:color="000000" w:fill="BDD7EE"/>
            <w:noWrap/>
            <w:vAlign w:val="center"/>
            <w:hideMark/>
          </w:tcPr>
          <w:p w14:paraId="2B741E5E" w14:textId="77777777" w:rsidR="00C2151A" w:rsidRPr="00176ED6" w:rsidRDefault="00C2151A" w:rsidP="00940DCF">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2021</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20BDC5E1" w14:textId="77777777" w:rsidR="00C2151A" w:rsidRPr="00176ED6" w:rsidRDefault="00C2151A" w:rsidP="00940DCF">
            <w:pPr>
              <w:spacing w:after="0" w:line="360" w:lineRule="auto"/>
              <w:rPr>
                <w:rFonts w:ascii="Calibri" w:eastAsia="Times New Roman" w:hAnsi="Calibri" w:cs="Calibri"/>
                <w:b/>
                <w:bCs/>
                <w:lang w:eastAsia="es-PE"/>
              </w:rPr>
            </w:pPr>
          </w:p>
        </w:tc>
      </w:tr>
      <w:tr w:rsidR="00176ED6" w:rsidRPr="00176ED6" w14:paraId="43F191BF" w14:textId="77777777" w:rsidTr="00597A2A">
        <w:trPr>
          <w:trHeight w:val="300"/>
        </w:trPr>
        <w:tc>
          <w:tcPr>
            <w:tcW w:w="1730" w:type="dxa"/>
            <w:tcBorders>
              <w:top w:val="nil"/>
              <w:left w:val="single" w:sz="4" w:space="0" w:color="auto"/>
              <w:bottom w:val="nil"/>
              <w:right w:val="single" w:sz="4" w:space="0" w:color="auto"/>
            </w:tcBorders>
            <w:shd w:val="clear" w:color="auto" w:fill="auto"/>
            <w:noWrap/>
            <w:vAlign w:val="center"/>
            <w:hideMark/>
          </w:tcPr>
          <w:p w14:paraId="2D7D6B07" w14:textId="77777777" w:rsidR="00C2151A" w:rsidRPr="00176ED6" w:rsidRDefault="00C2151A" w:rsidP="00940DCF">
            <w:pPr>
              <w:spacing w:after="0" w:line="360" w:lineRule="auto"/>
              <w:rPr>
                <w:rFonts w:ascii="Calibri" w:eastAsia="Times New Roman" w:hAnsi="Calibri" w:cs="Calibri"/>
                <w:lang w:eastAsia="es-PE"/>
              </w:rPr>
            </w:pPr>
            <w:r w:rsidRPr="00176ED6">
              <w:rPr>
                <w:rFonts w:ascii="Calibri" w:eastAsia="Times New Roman" w:hAnsi="Calibri" w:cs="Calibri"/>
                <w:lang w:eastAsia="es-PE"/>
              </w:rPr>
              <w:t xml:space="preserve">Pichis </w:t>
            </w:r>
          </w:p>
        </w:tc>
        <w:tc>
          <w:tcPr>
            <w:tcW w:w="1245" w:type="dxa"/>
            <w:tcBorders>
              <w:top w:val="nil"/>
              <w:left w:val="nil"/>
              <w:bottom w:val="nil"/>
              <w:right w:val="single" w:sz="4" w:space="0" w:color="auto"/>
            </w:tcBorders>
            <w:shd w:val="clear" w:color="auto" w:fill="auto"/>
            <w:noWrap/>
            <w:vAlign w:val="center"/>
            <w:hideMark/>
          </w:tcPr>
          <w:p w14:paraId="3F7FB5F2"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231</w:t>
            </w:r>
          </w:p>
        </w:tc>
        <w:tc>
          <w:tcPr>
            <w:tcW w:w="1245" w:type="dxa"/>
            <w:tcBorders>
              <w:top w:val="nil"/>
              <w:left w:val="nil"/>
              <w:bottom w:val="nil"/>
              <w:right w:val="single" w:sz="4" w:space="0" w:color="auto"/>
            </w:tcBorders>
            <w:shd w:val="clear" w:color="auto" w:fill="auto"/>
            <w:noWrap/>
            <w:vAlign w:val="center"/>
            <w:hideMark/>
          </w:tcPr>
          <w:p w14:paraId="2173ECEB"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324</w:t>
            </w:r>
          </w:p>
        </w:tc>
        <w:tc>
          <w:tcPr>
            <w:tcW w:w="1245" w:type="dxa"/>
            <w:tcBorders>
              <w:top w:val="nil"/>
              <w:left w:val="nil"/>
              <w:bottom w:val="nil"/>
              <w:right w:val="single" w:sz="4" w:space="0" w:color="auto"/>
            </w:tcBorders>
            <w:shd w:val="clear" w:color="auto" w:fill="auto"/>
            <w:noWrap/>
            <w:vAlign w:val="center"/>
            <w:hideMark/>
          </w:tcPr>
          <w:p w14:paraId="7754AB57"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29</w:t>
            </w:r>
          </w:p>
        </w:tc>
        <w:tc>
          <w:tcPr>
            <w:tcW w:w="1245" w:type="dxa"/>
            <w:tcBorders>
              <w:top w:val="nil"/>
              <w:left w:val="nil"/>
              <w:bottom w:val="nil"/>
              <w:right w:val="nil"/>
            </w:tcBorders>
            <w:shd w:val="clear" w:color="auto" w:fill="auto"/>
            <w:noWrap/>
            <w:vAlign w:val="center"/>
            <w:hideMark/>
          </w:tcPr>
          <w:p w14:paraId="063E1CC0"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430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7E193D8"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1014</w:t>
            </w:r>
          </w:p>
        </w:tc>
      </w:tr>
      <w:tr w:rsidR="00176ED6" w:rsidRPr="00176ED6" w14:paraId="6E25C7CF" w14:textId="77777777" w:rsidTr="00597A2A">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122C8" w14:textId="77777777" w:rsidR="00C2151A" w:rsidRPr="00176ED6" w:rsidRDefault="00C2151A" w:rsidP="00940DCF">
            <w:pPr>
              <w:spacing w:after="0" w:line="360" w:lineRule="auto"/>
              <w:rPr>
                <w:rFonts w:ascii="Calibri" w:eastAsia="Times New Roman" w:hAnsi="Calibri" w:cs="Calibri"/>
                <w:lang w:eastAsia="es-PE"/>
              </w:rPr>
            </w:pPr>
            <w:proofErr w:type="spellStart"/>
            <w:r w:rsidRPr="00176ED6">
              <w:rPr>
                <w:rFonts w:ascii="Calibri" w:eastAsia="Times New Roman" w:hAnsi="Calibri" w:cs="Calibri"/>
                <w:lang w:eastAsia="es-PE"/>
              </w:rPr>
              <w:t>Ampiyacu</w:t>
            </w:r>
            <w:proofErr w:type="spellEnd"/>
            <w:r w:rsidRPr="00176ED6">
              <w:rPr>
                <w:rFonts w:ascii="Calibri" w:eastAsia="Times New Roman" w:hAnsi="Calibri" w:cs="Calibri"/>
                <w:lang w:eastAsia="es-PE"/>
              </w:rPr>
              <w:t xml:space="preserve">- </w:t>
            </w:r>
            <w:proofErr w:type="spellStart"/>
            <w:r w:rsidRPr="00176ED6">
              <w:rPr>
                <w:rFonts w:ascii="Calibri" w:eastAsia="Times New Roman" w:hAnsi="Calibri" w:cs="Calibri"/>
                <w:lang w:eastAsia="es-PE"/>
              </w:rPr>
              <w:t>Yaguasyacu</w:t>
            </w:r>
            <w:proofErr w:type="spellEnd"/>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005016B2"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 </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1B835B72"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204</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1957E169"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161</w:t>
            </w:r>
          </w:p>
        </w:tc>
        <w:tc>
          <w:tcPr>
            <w:tcW w:w="1245" w:type="dxa"/>
            <w:tcBorders>
              <w:top w:val="single" w:sz="4" w:space="0" w:color="auto"/>
              <w:left w:val="nil"/>
              <w:bottom w:val="single" w:sz="4" w:space="0" w:color="auto"/>
              <w:right w:val="nil"/>
            </w:tcBorders>
            <w:shd w:val="clear" w:color="auto" w:fill="auto"/>
            <w:noWrap/>
            <w:vAlign w:val="center"/>
            <w:hideMark/>
          </w:tcPr>
          <w:p w14:paraId="5B6F3576"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767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62D22C" w14:textId="77777777" w:rsidR="00C2151A" w:rsidRPr="00176ED6" w:rsidRDefault="00C2151A" w:rsidP="00940DCF">
            <w:pPr>
              <w:spacing w:after="0" w:line="360" w:lineRule="auto"/>
              <w:jc w:val="center"/>
              <w:rPr>
                <w:rFonts w:ascii="Calibri" w:eastAsia="Times New Roman" w:hAnsi="Calibri" w:cs="Calibri"/>
                <w:lang w:eastAsia="es-PE"/>
              </w:rPr>
            </w:pPr>
            <w:r w:rsidRPr="00176ED6">
              <w:rPr>
                <w:rFonts w:ascii="Calibri" w:eastAsia="Times New Roman" w:hAnsi="Calibri" w:cs="Calibri"/>
                <w:lang w:eastAsia="es-PE"/>
              </w:rPr>
              <w:t>1132</w:t>
            </w:r>
          </w:p>
        </w:tc>
      </w:tr>
      <w:tr w:rsidR="00176ED6" w:rsidRPr="00176ED6" w14:paraId="37174C3A" w14:textId="77777777" w:rsidTr="00597A2A">
        <w:trPr>
          <w:trHeight w:val="300"/>
        </w:trPr>
        <w:tc>
          <w:tcPr>
            <w:tcW w:w="1730" w:type="dxa"/>
            <w:tcBorders>
              <w:top w:val="nil"/>
              <w:left w:val="nil"/>
              <w:bottom w:val="nil"/>
              <w:right w:val="nil"/>
            </w:tcBorders>
            <w:shd w:val="clear" w:color="auto" w:fill="auto"/>
            <w:noWrap/>
            <w:vAlign w:val="center"/>
            <w:hideMark/>
          </w:tcPr>
          <w:p w14:paraId="3A6F4AA2" w14:textId="77777777" w:rsidR="00C2151A" w:rsidRPr="00176ED6" w:rsidRDefault="00C2151A" w:rsidP="00940DCF">
            <w:pPr>
              <w:spacing w:after="0" w:line="360" w:lineRule="auto"/>
              <w:jc w:val="center"/>
              <w:rPr>
                <w:rFonts w:ascii="Calibri" w:eastAsia="Times New Roman" w:hAnsi="Calibri" w:cs="Calibri"/>
                <w:lang w:eastAsia="es-PE"/>
              </w:rPr>
            </w:pPr>
          </w:p>
        </w:tc>
        <w:tc>
          <w:tcPr>
            <w:tcW w:w="1245" w:type="dxa"/>
            <w:tcBorders>
              <w:top w:val="nil"/>
              <w:left w:val="nil"/>
              <w:bottom w:val="nil"/>
              <w:right w:val="nil"/>
            </w:tcBorders>
            <w:shd w:val="clear" w:color="auto" w:fill="auto"/>
            <w:noWrap/>
            <w:vAlign w:val="center"/>
            <w:hideMark/>
          </w:tcPr>
          <w:p w14:paraId="5A8EFB32" w14:textId="77777777" w:rsidR="00C2151A" w:rsidRPr="00176ED6" w:rsidRDefault="00C2151A" w:rsidP="00940DCF">
            <w:pPr>
              <w:spacing w:after="0" w:line="360" w:lineRule="auto"/>
              <w:rPr>
                <w:rFonts w:ascii="Times New Roman" w:eastAsia="Times New Roman" w:hAnsi="Times New Roman" w:cs="Times New Roman"/>
                <w:sz w:val="20"/>
                <w:szCs w:val="20"/>
                <w:lang w:eastAsia="es-PE"/>
              </w:rPr>
            </w:pPr>
          </w:p>
        </w:tc>
        <w:tc>
          <w:tcPr>
            <w:tcW w:w="1245" w:type="dxa"/>
            <w:tcBorders>
              <w:top w:val="nil"/>
              <w:left w:val="nil"/>
              <w:bottom w:val="nil"/>
              <w:right w:val="nil"/>
            </w:tcBorders>
            <w:shd w:val="clear" w:color="auto" w:fill="auto"/>
            <w:noWrap/>
            <w:vAlign w:val="center"/>
            <w:hideMark/>
          </w:tcPr>
          <w:p w14:paraId="3A479EE8" w14:textId="77777777" w:rsidR="00C2151A" w:rsidRPr="00176ED6" w:rsidRDefault="00C2151A" w:rsidP="00940DCF">
            <w:pPr>
              <w:spacing w:after="0" w:line="360" w:lineRule="auto"/>
              <w:jc w:val="center"/>
              <w:rPr>
                <w:rFonts w:ascii="Times New Roman" w:eastAsia="Times New Roman" w:hAnsi="Times New Roman" w:cs="Times New Roman"/>
                <w:sz w:val="20"/>
                <w:szCs w:val="20"/>
                <w:lang w:eastAsia="es-PE"/>
              </w:rPr>
            </w:pPr>
          </w:p>
        </w:tc>
        <w:tc>
          <w:tcPr>
            <w:tcW w:w="1245" w:type="dxa"/>
            <w:tcBorders>
              <w:top w:val="nil"/>
              <w:left w:val="nil"/>
              <w:bottom w:val="nil"/>
              <w:right w:val="nil"/>
            </w:tcBorders>
            <w:shd w:val="clear" w:color="auto" w:fill="auto"/>
            <w:noWrap/>
            <w:vAlign w:val="center"/>
            <w:hideMark/>
          </w:tcPr>
          <w:p w14:paraId="68A7F9C7" w14:textId="77777777" w:rsidR="00C2151A" w:rsidRPr="00176ED6" w:rsidRDefault="00C2151A" w:rsidP="00940DCF">
            <w:pPr>
              <w:spacing w:after="0" w:line="360" w:lineRule="auto"/>
              <w:jc w:val="center"/>
              <w:rPr>
                <w:rFonts w:ascii="Times New Roman" w:eastAsia="Times New Roman" w:hAnsi="Times New Roman" w:cs="Times New Roman"/>
                <w:sz w:val="20"/>
                <w:szCs w:val="20"/>
                <w:lang w:eastAsia="es-PE"/>
              </w:rPr>
            </w:pPr>
          </w:p>
        </w:tc>
        <w:tc>
          <w:tcPr>
            <w:tcW w:w="1245" w:type="dxa"/>
            <w:tcBorders>
              <w:top w:val="nil"/>
              <w:left w:val="nil"/>
              <w:bottom w:val="nil"/>
              <w:right w:val="nil"/>
            </w:tcBorders>
            <w:shd w:val="clear" w:color="auto" w:fill="auto"/>
            <w:noWrap/>
            <w:vAlign w:val="center"/>
            <w:hideMark/>
          </w:tcPr>
          <w:p w14:paraId="0F263CC9" w14:textId="77777777" w:rsidR="00C2151A" w:rsidRPr="00176ED6" w:rsidRDefault="00C2151A" w:rsidP="00940DCF">
            <w:pPr>
              <w:spacing w:after="0" w:line="360" w:lineRule="auto"/>
              <w:jc w:val="center"/>
              <w:rPr>
                <w:rFonts w:ascii="Times New Roman" w:eastAsia="Times New Roman" w:hAnsi="Times New Roman" w:cs="Times New Roman"/>
                <w:sz w:val="20"/>
                <w:szCs w:val="20"/>
                <w:lang w:eastAsia="es-PE"/>
              </w:rPr>
            </w:pPr>
          </w:p>
        </w:tc>
        <w:tc>
          <w:tcPr>
            <w:tcW w:w="1220" w:type="dxa"/>
            <w:tcBorders>
              <w:top w:val="nil"/>
              <w:left w:val="single" w:sz="4" w:space="0" w:color="auto"/>
              <w:bottom w:val="single" w:sz="4" w:space="0" w:color="auto"/>
              <w:right w:val="single" w:sz="4" w:space="0" w:color="auto"/>
            </w:tcBorders>
            <w:shd w:val="clear" w:color="000000" w:fill="BDD7EE"/>
            <w:noWrap/>
            <w:vAlign w:val="center"/>
            <w:hideMark/>
          </w:tcPr>
          <w:p w14:paraId="48F6974D" w14:textId="77777777" w:rsidR="00C2151A" w:rsidRPr="00176ED6" w:rsidRDefault="00C2151A" w:rsidP="00940DCF">
            <w:pPr>
              <w:spacing w:after="0" w:line="360" w:lineRule="auto"/>
              <w:jc w:val="center"/>
              <w:rPr>
                <w:rFonts w:ascii="Calibri" w:eastAsia="Times New Roman" w:hAnsi="Calibri" w:cs="Calibri"/>
                <w:b/>
                <w:bCs/>
                <w:lang w:eastAsia="es-PE"/>
              </w:rPr>
            </w:pPr>
            <w:r w:rsidRPr="00176ED6">
              <w:rPr>
                <w:rFonts w:ascii="Calibri" w:eastAsia="Times New Roman" w:hAnsi="Calibri" w:cs="Calibri"/>
                <w:b/>
                <w:bCs/>
                <w:lang w:eastAsia="es-PE"/>
              </w:rPr>
              <w:t>2146</w:t>
            </w:r>
          </w:p>
        </w:tc>
      </w:tr>
    </w:tbl>
    <w:p w14:paraId="4A51407A" w14:textId="77777777" w:rsidR="00255E5A" w:rsidRPr="00176ED6" w:rsidRDefault="00255E5A" w:rsidP="00940DCF">
      <w:pPr>
        <w:spacing w:after="0" w:line="360" w:lineRule="auto"/>
        <w:jc w:val="both"/>
        <w:rPr>
          <w:rFonts w:ascii="Arial" w:hAnsi="Arial" w:cs="Arial"/>
          <w:sz w:val="24"/>
          <w:szCs w:val="24"/>
          <w:lang w:val="es-ES"/>
        </w:rPr>
      </w:pPr>
    </w:p>
    <w:p w14:paraId="379A85E0" w14:textId="701D6533" w:rsidR="00255E5A" w:rsidRPr="00176ED6" w:rsidRDefault="00255E5A" w:rsidP="00940DCF">
      <w:pPr>
        <w:spacing w:after="0" w:line="360" w:lineRule="auto"/>
        <w:ind w:left="705"/>
        <w:jc w:val="both"/>
        <w:rPr>
          <w:rFonts w:ascii="Arial" w:hAnsi="Arial" w:cs="Arial"/>
          <w:sz w:val="24"/>
          <w:szCs w:val="24"/>
          <w:lang w:val="es-ES"/>
        </w:rPr>
      </w:pPr>
      <w:r w:rsidRPr="00176ED6">
        <w:rPr>
          <w:rFonts w:ascii="Arial" w:hAnsi="Arial" w:cs="Arial"/>
          <w:sz w:val="24"/>
          <w:szCs w:val="24"/>
          <w:lang w:val="es-ES"/>
        </w:rPr>
        <w:t xml:space="preserve">Es notorio que uso de ICTIO tuvo un fuerte impacto durante la pandemia </w:t>
      </w:r>
      <w:r w:rsidR="00E26435" w:rsidRPr="00176ED6">
        <w:rPr>
          <w:rFonts w:ascii="Arial" w:hAnsi="Arial" w:cs="Arial"/>
          <w:sz w:val="24"/>
          <w:szCs w:val="24"/>
          <w:lang w:val="es-ES"/>
        </w:rPr>
        <w:t>del COVID 19. Se aprecia para ambas cuencas un</w:t>
      </w:r>
      <w:r w:rsidR="007E6330" w:rsidRPr="00176ED6">
        <w:rPr>
          <w:rFonts w:ascii="Arial" w:hAnsi="Arial" w:cs="Arial"/>
          <w:sz w:val="24"/>
          <w:szCs w:val="24"/>
          <w:lang w:val="es-ES"/>
        </w:rPr>
        <w:t xml:space="preserve"> descenso </w:t>
      </w:r>
      <w:r w:rsidR="00E26435" w:rsidRPr="00176ED6">
        <w:rPr>
          <w:rFonts w:ascii="Arial" w:hAnsi="Arial" w:cs="Arial"/>
          <w:sz w:val="24"/>
          <w:szCs w:val="24"/>
          <w:lang w:val="es-ES"/>
        </w:rPr>
        <w:t xml:space="preserve">significativo </w:t>
      </w:r>
      <w:r w:rsidR="007E6330" w:rsidRPr="00176ED6">
        <w:rPr>
          <w:rFonts w:ascii="Arial" w:hAnsi="Arial" w:cs="Arial"/>
          <w:sz w:val="24"/>
          <w:szCs w:val="24"/>
          <w:lang w:val="es-ES"/>
        </w:rPr>
        <w:t xml:space="preserve">en los reportes </w:t>
      </w:r>
      <w:r w:rsidR="00EC2756" w:rsidRPr="00176ED6">
        <w:rPr>
          <w:rFonts w:ascii="Arial" w:hAnsi="Arial" w:cs="Arial"/>
          <w:sz w:val="24"/>
          <w:szCs w:val="24"/>
          <w:lang w:val="es-ES"/>
        </w:rPr>
        <w:t xml:space="preserve">del </w:t>
      </w:r>
      <w:r w:rsidR="007E6330" w:rsidRPr="00176ED6">
        <w:rPr>
          <w:rFonts w:ascii="Arial" w:hAnsi="Arial" w:cs="Arial"/>
          <w:sz w:val="24"/>
          <w:szCs w:val="24"/>
          <w:lang w:val="es-ES"/>
        </w:rPr>
        <w:t xml:space="preserve">2020, </w:t>
      </w:r>
      <w:r w:rsidR="00EC2756" w:rsidRPr="00176ED6">
        <w:rPr>
          <w:rFonts w:ascii="Arial" w:hAnsi="Arial" w:cs="Arial"/>
          <w:sz w:val="24"/>
          <w:szCs w:val="24"/>
          <w:lang w:val="es-ES"/>
        </w:rPr>
        <w:t xml:space="preserve">debido </w:t>
      </w:r>
      <w:r w:rsidR="007E6330" w:rsidRPr="00176ED6">
        <w:rPr>
          <w:rFonts w:ascii="Arial" w:hAnsi="Arial" w:cs="Arial"/>
          <w:sz w:val="24"/>
          <w:szCs w:val="24"/>
          <w:lang w:val="es-ES"/>
        </w:rPr>
        <w:t xml:space="preserve">principalmente </w:t>
      </w:r>
      <w:r w:rsidR="00EC2756" w:rsidRPr="00176ED6">
        <w:rPr>
          <w:rFonts w:ascii="Arial" w:hAnsi="Arial" w:cs="Arial"/>
          <w:sz w:val="24"/>
          <w:szCs w:val="24"/>
          <w:lang w:val="es-ES"/>
        </w:rPr>
        <w:t xml:space="preserve">a </w:t>
      </w:r>
      <w:r w:rsidR="00E26435" w:rsidRPr="00176ED6">
        <w:rPr>
          <w:rFonts w:ascii="Arial" w:hAnsi="Arial" w:cs="Arial"/>
          <w:sz w:val="24"/>
          <w:szCs w:val="24"/>
          <w:lang w:val="es-ES"/>
        </w:rPr>
        <w:t xml:space="preserve">la </w:t>
      </w:r>
      <w:r w:rsidR="007E6330" w:rsidRPr="00176ED6">
        <w:rPr>
          <w:rFonts w:ascii="Arial" w:hAnsi="Arial" w:cs="Arial"/>
          <w:sz w:val="24"/>
          <w:szCs w:val="24"/>
          <w:lang w:val="es-ES"/>
        </w:rPr>
        <w:t>prohibición de desplazamiento</w:t>
      </w:r>
      <w:r w:rsidR="00E26435" w:rsidRPr="00176ED6">
        <w:rPr>
          <w:rFonts w:ascii="Arial" w:hAnsi="Arial" w:cs="Arial"/>
          <w:sz w:val="24"/>
          <w:szCs w:val="24"/>
          <w:lang w:val="es-ES"/>
        </w:rPr>
        <w:t>s</w:t>
      </w:r>
      <w:r w:rsidR="007E6330" w:rsidRPr="00176ED6">
        <w:rPr>
          <w:rFonts w:ascii="Arial" w:hAnsi="Arial" w:cs="Arial"/>
          <w:sz w:val="24"/>
          <w:szCs w:val="24"/>
          <w:lang w:val="es-ES"/>
        </w:rPr>
        <w:t xml:space="preserve"> hacia los puntos con conexión de internet</w:t>
      </w:r>
      <w:r w:rsidR="00E26435" w:rsidRPr="00176ED6">
        <w:rPr>
          <w:rFonts w:ascii="Arial" w:hAnsi="Arial" w:cs="Arial"/>
          <w:sz w:val="24"/>
          <w:szCs w:val="24"/>
          <w:lang w:val="es-ES"/>
        </w:rPr>
        <w:t xml:space="preserve"> para subir los datos a la plataforma y por la imposibilidad de acompañar a los monitores con capacitaciones</w:t>
      </w:r>
      <w:r w:rsidR="007E6330" w:rsidRPr="00176ED6">
        <w:rPr>
          <w:rFonts w:ascii="Arial" w:hAnsi="Arial" w:cs="Arial"/>
          <w:sz w:val="24"/>
          <w:szCs w:val="24"/>
          <w:lang w:val="es-ES"/>
        </w:rPr>
        <w:t xml:space="preserve">. Sin embargo, esta tendencia se recupera para el </w:t>
      </w:r>
      <w:r w:rsidR="007E6330" w:rsidRPr="00176ED6">
        <w:rPr>
          <w:rFonts w:ascii="Arial" w:hAnsi="Arial" w:cs="Arial"/>
          <w:sz w:val="24"/>
          <w:szCs w:val="24"/>
          <w:lang w:val="es-ES"/>
        </w:rPr>
        <w:lastRenderedPageBreak/>
        <w:t>2021, cuando se reto</w:t>
      </w:r>
      <w:r w:rsidR="00E26435" w:rsidRPr="00176ED6">
        <w:rPr>
          <w:rFonts w:ascii="Arial" w:hAnsi="Arial" w:cs="Arial"/>
          <w:sz w:val="24"/>
          <w:szCs w:val="24"/>
          <w:lang w:val="es-ES"/>
        </w:rPr>
        <w:t>maron las actividades en campo y los monitores se sienten más confiados respecto de</w:t>
      </w:r>
      <w:r w:rsidR="006A1F8D">
        <w:rPr>
          <w:rFonts w:ascii="Arial" w:hAnsi="Arial" w:cs="Arial"/>
          <w:sz w:val="24"/>
          <w:szCs w:val="24"/>
          <w:lang w:val="es-ES"/>
        </w:rPr>
        <w:t xml:space="preserve">l manejo del app y de los arreglos locales para cargar los registros en la plataforma. </w:t>
      </w:r>
      <w:r w:rsidR="00E26435" w:rsidRPr="00176ED6">
        <w:rPr>
          <w:rFonts w:ascii="Arial" w:hAnsi="Arial" w:cs="Arial"/>
          <w:sz w:val="24"/>
          <w:szCs w:val="24"/>
          <w:lang w:val="es-ES"/>
        </w:rPr>
        <w:t xml:space="preserve"> </w:t>
      </w:r>
    </w:p>
    <w:p w14:paraId="2A23744B" w14:textId="3E0EB8C5" w:rsidR="00255E5A" w:rsidRDefault="00255E5A" w:rsidP="006A1F8D">
      <w:pPr>
        <w:spacing w:after="0" w:line="360" w:lineRule="auto"/>
        <w:ind w:left="705"/>
        <w:jc w:val="both"/>
        <w:rPr>
          <w:rFonts w:ascii="Arial" w:hAnsi="Arial" w:cs="Arial"/>
          <w:color w:val="0000FF"/>
          <w:sz w:val="24"/>
          <w:szCs w:val="24"/>
          <w:lang w:val="es-ES"/>
        </w:rPr>
      </w:pPr>
      <w:r>
        <w:rPr>
          <w:rFonts w:ascii="Arial" w:hAnsi="Arial" w:cs="Arial"/>
          <w:color w:val="0000FF"/>
          <w:sz w:val="24"/>
          <w:szCs w:val="24"/>
          <w:lang w:val="es-ES"/>
        </w:rPr>
        <w:t xml:space="preserve"> </w:t>
      </w:r>
    </w:p>
    <w:p w14:paraId="2BE81E6B" w14:textId="4A682E42" w:rsidR="00E90299" w:rsidRPr="00176ED6" w:rsidRDefault="00E30D89" w:rsidP="006A1F8D">
      <w:pPr>
        <w:spacing w:after="0" w:line="360" w:lineRule="auto"/>
        <w:jc w:val="both"/>
        <w:rPr>
          <w:rFonts w:ascii="Arial" w:hAnsi="Arial" w:cs="Arial"/>
          <w:sz w:val="24"/>
          <w:szCs w:val="24"/>
          <w:lang w:val="es-ES"/>
        </w:rPr>
      </w:pPr>
      <w:r w:rsidRPr="00176ED6">
        <w:rPr>
          <w:rFonts w:ascii="Arial" w:hAnsi="Arial" w:cs="Arial"/>
          <w:sz w:val="24"/>
          <w:szCs w:val="24"/>
          <w:lang w:val="es-ES"/>
        </w:rPr>
        <w:t>Finalmente</w:t>
      </w:r>
      <w:r w:rsidR="00A73894" w:rsidRPr="00176ED6">
        <w:rPr>
          <w:rFonts w:ascii="Arial" w:hAnsi="Arial" w:cs="Arial"/>
          <w:sz w:val="24"/>
          <w:szCs w:val="24"/>
          <w:lang w:val="es-ES"/>
        </w:rPr>
        <w:t>,</w:t>
      </w:r>
      <w:r w:rsidRPr="00176ED6">
        <w:rPr>
          <w:rFonts w:ascii="Arial" w:hAnsi="Arial" w:cs="Arial"/>
          <w:sz w:val="24"/>
          <w:szCs w:val="24"/>
          <w:lang w:val="es-ES"/>
        </w:rPr>
        <w:t xml:space="preserve"> en la fase de </w:t>
      </w:r>
      <w:r w:rsidR="00A73894" w:rsidRPr="00176ED6">
        <w:rPr>
          <w:rFonts w:ascii="Arial" w:hAnsi="Arial" w:cs="Arial"/>
          <w:sz w:val="24"/>
          <w:szCs w:val="24"/>
          <w:lang w:val="es-ES"/>
        </w:rPr>
        <w:t>expectativa</w:t>
      </w:r>
      <w:r w:rsidR="005661AD" w:rsidRPr="00176ED6">
        <w:rPr>
          <w:rFonts w:ascii="Arial" w:hAnsi="Arial" w:cs="Arial"/>
          <w:sz w:val="24"/>
          <w:szCs w:val="24"/>
          <w:lang w:val="es-ES"/>
        </w:rPr>
        <w:t>,</w:t>
      </w:r>
      <w:r w:rsidR="00255E5A" w:rsidRPr="00176ED6">
        <w:rPr>
          <w:rFonts w:ascii="Arial" w:hAnsi="Arial" w:cs="Arial"/>
          <w:sz w:val="24"/>
          <w:szCs w:val="24"/>
          <w:lang w:val="es-ES"/>
        </w:rPr>
        <w:t xml:space="preserve"> los usuarios locales de ICTIO vienen gestionado y discutiendo estrategias para afrontar dos factores centrales: </w:t>
      </w:r>
      <w:r w:rsidR="00D91495" w:rsidRPr="00176ED6">
        <w:rPr>
          <w:rFonts w:ascii="Arial" w:hAnsi="Arial" w:cs="Arial"/>
          <w:sz w:val="24"/>
          <w:szCs w:val="24"/>
          <w:lang w:val="es-ES"/>
        </w:rPr>
        <w:t xml:space="preserve">el </w:t>
      </w:r>
      <w:r w:rsidRPr="00176ED6">
        <w:rPr>
          <w:rFonts w:ascii="Arial" w:hAnsi="Arial" w:cs="Arial"/>
          <w:sz w:val="24"/>
          <w:szCs w:val="24"/>
          <w:lang w:val="es-ES"/>
        </w:rPr>
        <w:t xml:space="preserve">contexto </w:t>
      </w:r>
      <w:r w:rsidR="00E90299" w:rsidRPr="00176ED6">
        <w:rPr>
          <w:rFonts w:ascii="Arial" w:hAnsi="Arial" w:cs="Arial"/>
          <w:sz w:val="24"/>
          <w:szCs w:val="24"/>
          <w:lang w:val="es-ES"/>
        </w:rPr>
        <w:t xml:space="preserve">geográfico- </w:t>
      </w:r>
      <w:r w:rsidRPr="00176ED6">
        <w:rPr>
          <w:rFonts w:ascii="Arial" w:hAnsi="Arial" w:cs="Arial"/>
          <w:sz w:val="24"/>
          <w:szCs w:val="24"/>
          <w:lang w:val="es-ES"/>
        </w:rPr>
        <w:t xml:space="preserve">institucional </w:t>
      </w:r>
      <w:r w:rsidR="00D91495" w:rsidRPr="00176ED6">
        <w:rPr>
          <w:rFonts w:ascii="Arial" w:hAnsi="Arial" w:cs="Arial"/>
          <w:sz w:val="24"/>
          <w:szCs w:val="24"/>
          <w:lang w:val="es-ES"/>
        </w:rPr>
        <w:t xml:space="preserve">en que se usa la herramienta </w:t>
      </w:r>
      <w:r w:rsidR="00E90299" w:rsidRPr="00176ED6">
        <w:rPr>
          <w:rFonts w:ascii="Arial" w:hAnsi="Arial" w:cs="Arial"/>
          <w:sz w:val="24"/>
          <w:szCs w:val="24"/>
          <w:lang w:val="es-ES"/>
        </w:rPr>
        <w:t xml:space="preserve">y </w:t>
      </w:r>
      <w:r w:rsidRPr="00176ED6">
        <w:rPr>
          <w:rFonts w:ascii="Arial" w:hAnsi="Arial" w:cs="Arial"/>
          <w:sz w:val="24"/>
          <w:szCs w:val="24"/>
          <w:lang w:val="es-ES"/>
        </w:rPr>
        <w:t xml:space="preserve">sostenibilidad de la experiencia. </w:t>
      </w:r>
    </w:p>
    <w:p w14:paraId="775882A2" w14:textId="77777777" w:rsidR="00E90299" w:rsidRPr="00176ED6" w:rsidRDefault="00E90299" w:rsidP="006A1F8D">
      <w:pPr>
        <w:spacing w:after="0" w:line="360" w:lineRule="auto"/>
        <w:jc w:val="both"/>
        <w:rPr>
          <w:rFonts w:ascii="Arial" w:hAnsi="Arial" w:cs="Arial"/>
          <w:sz w:val="24"/>
          <w:szCs w:val="24"/>
          <w:lang w:val="es-ES"/>
        </w:rPr>
      </w:pPr>
    </w:p>
    <w:p w14:paraId="5B3AC972" w14:textId="14D15946" w:rsidR="00B2103D" w:rsidRDefault="007513F0" w:rsidP="006A1F8D">
      <w:pPr>
        <w:spacing w:after="0" w:line="360" w:lineRule="auto"/>
        <w:ind w:left="708"/>
        <w:jc w:val="both"/>
        <w:rPr>
          <w:rFonts w:ascii="Arial" w:hAnsi="Arial" w:cs="Arial"/>
          <w:sz w:val="24"/>
          <w:szCs w:val="24"/>
          <w:lang w:val="es-ES"/>
        </w:rPr>
      </w:pPr>
      <w:r w:rsidRPr="00176ED6">
        <w:rPr>
          <w:rFonts w:ascii="Arial" w:hAnsi="Arial" w:cs="Arial"/>
          <w:b/>
          <w:sz w:val="24"/>
          <w:szCs w:val="24"/>
          <w:lang w:val="es-ES"/>
        </w:rPr>
        <w:t xml:space="preserve">Conviviendo con un </w:t>
      </w:r>
      <w:r w:rsidR="00A73894" w:rsidRPr="00176ED6">
        <w:rPr>
          <w:rFonts w:ascii="Arial" w:hAnsi="Arial" w:cs="Arial"/>
          <w:b/>
          <w:sz w:val="24"/>
          <w:szCs w:val="24"/>
          <w:lang w:val="es-ES"/>
        </w:rPr>
        <w:t xml:space="preserve">contexto geográfico- institucional </w:t>
      </w:r>
      <w:r w:rsidR="00255E5A" w:rsidRPr="00176ED6">
        <w:rPr>
          <w:rFonts w:ascii="Arial" w:hAnsi="Arial" w:cs="Arial"/>
          <w:b/>
          <w:sz w:val="24"/>
          <w:szCs w:val="24"/>
          <w:lang w:val="es-ES"/>
        </w:rPr>
        <w:t>complejo y desafiante</w:t>
      </w:r>
      <w:r w:rsidR="00DD731F" w:rsidRPr="00176ED6">
        <w:rPr>
          <w:rFonts w:ascii="Arial" w:hAnsi="Arial" w:cs="Arial"/>
          <w:b/>
          <w:sz w:val="24"/>
          <w:szCs w:val="24"/>
          <w:lang w:val="es-ES"/>
        </w:rPr>
        <w:t xml:space="preserve">. </w:t>
      </w:r>
      <w:r w:rsidR="00DD731F" w:rsidRPr="00176ED6">
        <w:rPr>
          <w:rFonts w:ascii="Arial" w:hAnsi="Arial" w:cs="Arial"/>
          <w:sz w:val="24"/>
          <w:szCs w:val="24"/>
          <w:lang w:val="es-ES"/>
        </w:rPr>
        <w:t>E</w:t>
      </w:r>
      <w:r w:rsidR="004C6B7F" w:rsidRPr="00176ED6">
        <w:rPr>
          <w:rFonts w:ascii="Arial" w:hAnsi="Arial" w:cs="Arial"/>
          <w:sz w:val="24"/>
          <w:szCs w:val="24"/>
          <w:lang w:val="es-ES"/>
        </w:rPr>
        <w:t xml:space="preserve">l </w:t>
      </w:r>
      <w:r w:rsidR="00401649" w:rsidRPr="00176ED6">
        <w:rPr>
          <w:rFonts w:ascii="Arial" w:hAnsi="Arial" w:cs="Arial"/>
          <w:sz w:val="24"/>
          <w:szCs w:val="24"/>
          <w:lang w:val="es-ES"/>
        </w:rPr>
        <w:t>incremento de cultivos ilegales</w:t>
      </w:r>
      <w:r w:rsidR="004C6B7F" w:rsidRPr="00176ED6">
        <w:rPr>
          <w:rFonts w:ascii="Arial" w:hAnsi="Arial" w:cs="Arial"/>
          <w:sz w:val="24"/>
          <w:szCs w:val="24"/>
          <w:lang w:val="es-ES"/>
        </w:rPr>
        <w:t xml:space="preserve"> en las cuencas</w:t>
      </w:r>
      <w:r w:rsidR="00401649" w:rsidRPr="00176ED6">
        <w:rPr>
          <w:rFonts w:ascii="Arial" w:hAnsi="Arial" w:cs="Arial"/>
          <w:sz w:val="24"/>
          <w:szCs w:val="24"/>
          <w:lang w:val="es-ES"/>
        </w:rPr>
        <w:t xml:space="preserve">, </w:t>
      </w:r>
      <w:r w:rsidR="00721166" w:rsidRPr="00176ED6">
        <w:rPr>
          <w:rFonts w:ascii="Arial" w:hAnsi="Arial" w:cs="Arial"/>
          <w:sz w:val="24"/>
          <w:szCs w:val="24"/>
          <w:lang w:val="es-ES"/>
        </w:rPr>
        <w:t>el cual cierra varias zonas de pesca, desalienta la participaci</w:t>
      </w:r>
      <w:r w:rsidR="00446D06" w:rsidRPr="00176ED6">
        <w:rPr>
          <w:rFonts w:ascii="Arial" w:hAnsi="Arial" w:cs="Arial"/>
          <w:sz w:val="24"/>
          <w:szCs w:val="24"/>
          <w:lang w:val="es-ES"/>
        </w:rPr>
        <w:t>ón de algunos monitores al ser tentados a integra</w:t>
      </w:r>
      <w:r w:rsidR="00597ECD">
        <w:rPr>
          <w:rFonts w:ascii="Arial" w:hAnsi="Arial" w:cs="Arial"/>
          <w:sz w:val="24"/>
          <w:szCs w:val="24"/>
          <w:lang w:val="es-ES"/>
        </w:rPr>
        <w:t>r</w:t>
      </w:r>
      <w:r w:rsidR="00446D06" w:rsidRPr="00176ED6">
        <w:rPr>
          <w:rFonts w:ascii="Arial" w:hAnsi="Arial" w:cs="Arial"/>
          <w:sz w:val="24"/>
          <w:szCs w:val="24"/>
          <w:lang w:val="es-ES"/>
        </w:rPr>
        <w:t>se a estas actividades como jornaleros</w:t>
      </w:r>
      <w:r w:rsidR="00597ECD">
        <w:rPr>
          <w:rFonts w:ascii="Arial" w:hAnsi="Arial" w:cs="Arial"/>
          <w:sz w:val="24"/>
          <w:szCs w:val="24"/>
          <w:lang w:val="es-ES"/>
        </w:rPr>
        <w:t>,</w:t>
      </w:r>
      <w:r w:rsidR="00446D06" w:rsidRPr="00176ED6">
        <w:rPr>
          <w:rFonts w:ascii="Arial" w:hAnsi="Arial" w:cs="Arial"/>
          <w:sz w:val="24"/>
          <w:szCs w:val="24"/>
          <w:lang w:val="es-ES"/>
        </w:rPr>
        <w:t xml:space="preserve"> manten</w:t>
      </w:r>
      <w:r w:rsidR="00597ECD">
        <w:rPr>
          <w:rFonts w:ascii="Arial" w:hAnsi="Arial" w:cs="Arial"/>
          <w:sz w:val="24"/>
          <w:szCs w:val="24"/>
          <w:lang w:val="es-ES"/>
        </w:rPr>
        <w:t>i</w:t>
      </w:r>
      <w:r w:rsidR="00446D06" w:rsidRPr="00176ED6">
        <w:rPr>
          <w:rFonts w:ascii="Arial" w:hAnsi="Arial" w:cs="Arial"/>
          <w:sz w:val="24"/>
          <w:szCs w:val="24"/>
          <w:lang w:val="es-ES"/>
        </w:rPr>
        <w:t>en</w:t>
      </w:r>
      <w:r w:rsidR="00597ECD">
        <w:rPr>
          <w:rFonts w:ascii="Arial" w:hAnsi="Arial" w:cs="Arial"/>
          <w:sz w:val="24"/>
          <w:szCs w:val="24"/>
          <w:lang w:val="es-ES"/>
        </w:rPr>
        <w:t>do</w:t>
      </w:r>
      <w:r w:rsidR="00446D06" w:rsidRPr="00176ED6">
        <w:rPr>
          <w:rFonts w:ascii="Arial" w:hAnsi="Arial" w:cs="Arial"/>
          <w:sz w:val="24"/>
          <w:szCs w:val="24"/>
          <w:lang w:val="es-ES"/>
        </w:rPr>
        <w:t xml:space="preserve"> </w:t>
      </w:r>
      <w:r w:rsidR="00597ECD">
        <w:rPr>
          <w:rFonts w:ascii="Arial" w:hAnsi="Arial" w:cs="Arial"/>
          <w:sz w:val="24"/>
          <w:szCs w:val="24"/>
          <w:lang w:val="es-ES"/>
        </w:rPr>
        <w:t xml:space="preserve">a </w:t>
      </w:r>
      <w:r w:rsidR="00446D06" w:rsidRPr="00176ED6">
        <w:rPr>
          <w:rFonts w:ascii="Arial" w:hAnsi="Arial" w:cs="Arial"/>
          <w:sz w:val="24"/>
          <w:szCs w:val="24"/>
          <w:lang w:val="es-ES"/>
        </w:rPr>
        <w:t xml:space="preserve">sus familias en zozobra por temor a su seguridad personal e integridad de sus territorios. </w:t>
      </w:r>
      <w:r w:rsidR="008F1A80" w:rsidRPr="00176ED6">
        <w:rPr>
          <w:rFonts w:ascii="Arial" w:hAnsi="Arial" w:cs="Arial"/>
          <w:sz w:val="24"/>
          <w:szCs w:val="24"/>
          <w:lang w:val="es-ES"/>
        </w:rPr>
        <w:t>Otro factor importante en la etapa de expectativa</w:t>
      </w:r>
      <w:r w:rsidR="00597A2A" w:rsidRPr="00176ED6">
        <w:rPr>
          <w:rFonts w:ascii="Arial" w:hAnsi="Arial" w:cs="Arial"/>
          <w:sz w:val="24"/>
          <w:szCs w:val="24"/>
          <w:lang w:val="es-ES"/>
        </w:rPr>
        <w:t>,</w:t>
      </w:r>
      <w:r w:rsidR="008F1A80" w:rsidRPr="00176ED6">
        <w:rPr>
          <w:rFonts w:ascii="Arial" w:hAnsi="Arial" w:cs="Arial"/>
          <w:sz w:val="24"/>
          <w:szCs w:val="24"/>
          <w:lang w:val="es-ES"/>
        </w:rPr>
        <w:t xml:space="preserve"> es </w:t>
      </w:r>
      <w:r w:rsidR="00DD731F" w:rsidRPr="00176ED6">
        <w:rPr>
          <w:rFonts w:ascii="Arial" w:hAnsi="Arial" w:cs="Arial"/>
          <w:sz w:val="24"/>
          <w:szCs w:val="24"/>
          <w:lang w:val="es-ES"/>
        </w:rPr>
        <w:t xml:space="preserve">el </w:t>
      </w:r>
      <w:r w:rsidR="008F1A80" w:rsidRPr="00176ED6">
        <w:rPr>
          <w:rFonts w:ascii="Arial" w:hAnsi="Arial" w:cs="Arial"/>
          <w:sz w:val="24"/>
          <w:szCs w:val="24"/>
          <w:lang w:val="es-ES"/>
        </w:rPr>
        <w:t xml:space="preserve">involucramiento </w:t>
      </w:r>
      <w:r w:rsidR="00597A2A" w:rsidRPr="00176ED6">
        <w:rPr>
          <w:rFonts w:ascii="Arial" w:hAnsi="Arial" w:cs="Arial"/>
          <w:sz w:val="24"/>
          <w:szCs w:val="24"/>
          <w:lang w:val="es-ES"/>
        </w:rPr>
        <w:t xml:space="preserve">de </w:t>
      </w:r>
      <w:r w:rsidR="008F1A80" w:rsidRPr="00176ED6">
        <w:rPr>
          <w:rFonts w:ascii="Arial" w:hAnsi="Arial" w:cs="Arial"/>
          <w:sz w:val="24"/>
          <w:szCs w:val="24"/>
          <w:lang w:val="es-ES"/>
        </w:rPr>
        <w:t>actores públicos local</w:t>
      </w:r>
      <w:r w:rsidR="00597A2A" w:rsidRPr="00176ED6">
        <w:rPr>
          <w:rFonts w:ascii="Arial" w:hAnsi="Arial" w:cs="Arial"/>
          <w:sz w:val="24"/>
          <w:szCs w:val="24"/>
          <w:lang w:val="es-ES"/>
        </w:rPr>
        <w:t>es, regionales</w:t>
      </w:r>
      <w:r w:rsidR="008F1A80" w:rsidRPr="00176ED6">
        <w:rPr>
          <w:rFonts w:ascii="Arial" w:hAnsi="Arial" w:cs="Arial"/>
          <w:sz w:val="24"/>
          <w:szCs w:val="24"/>
          <w:lang w:val="es-ES"/>
        </w:rPr>
        <w:t xml:space="preserve"> y la academia</w:t>
      </w:r>
      <w:r w:rsidR="00EF4E53" w:rsidRPr="00176ED6">
        <w:rPr>
          <w:rFonts w:ascii="Arial" w:hAnsi="Arial" w:cs="Arial"/>
          <w:sz w:val="24"/>
          <w:szCs w:val="24"/>
          <w:lang w:val="es-ES"/>
        </w:rPr>
        <w:t>, cuya participación todavía no es activa en el marco de la Red.</w:t>
      </w:r>
      <w:r w:rsidR="008F1A80" w:rsidRPr="00176ED6">
        <w:rPr>
          <w:rFonts w:ascii="Arial" w:hAnsi="Arial" w:cs="Arial"/>
          <w:sz w:val="24"/>
          <w:szCs w:val="24"/>
          <w:lang w:val="es-ES"/>
        </w:rPr>
        <w:t xml:space="preserve"> </w:t>
      </w:r>
    </w:p>
    <w:p w14:paraId="3F97B012" w14:textId="77777777" w:rsidR="00EC53BF" w:rsidRPr="00176ED6" w:rsidRDefault="00EC53BF" w:rsidP="006A1F8D">
      <w:pPr>
        <w:spacing w:after="0" w:line="360" w:lineRule="auto"/>
        <w:ind w:left="708"/>
        <w:jc w:val="both"/>
        <w:rPr>
          <w:rFonts w:ascii="Arial" w:hAnsi="Arial" w:cs="Arial"/>
          <w:sz w:val="24"/>
          <w:szCs w:val="24"/>
          <w:lang w:val="es-ES"/>
        </w:rPr>
      </w:pPr>
    </w:p>
    <w:p w14:paraId="4238BFC4" w14:textId="46527247" w:rsidR="000F6C51" w:rsidRPr="00176ED6" w:rsidRDefault="008F1A80" w:rsidP="006A1F8D">
      <w:pPr>
        <w:spacing w:line="360" w:lineRule="auto"/>
        <w:ind w:left="708"/>
        <w:jc w:val="both"/>
        <w:rPr>
          <w:rFonts w:ascii="Arial" w:hAnsi="Arial" w:cs="Arial"/>
          <w:sz w:val="24"/>
          <w:szCs w:val="24"/>
          <w:lang w:val="es-ES"/>
        </w:rPr>
      </w:pPr>
      <w:r w:rsidRPr="00176ED6">
        <w:rPr>
          <w:rFonts w:ascii="Arial" w:hAnsi="Arial" w:cs="Arial"/>
          <w:b/>
          <w:sz w:val="24"/>
          <w:szCs w:val="24"/>
          <w:lang w:val="es-ES"/>
        </w:rPr>
        <w:t>La s</w:t>
      </w:r>
      <w:r w:rsidR="00A73894" w:rsidRPr="00176ED6">
        <w:rPr>
          <w:rFonts w:ascii="Arial" w:hAnsi="Arial" w:cs="Arial"/>
          <w:b/>
          <w:sz w:val="24"/>
          <w:szCs w:val="24"/>
          <w:lang w:val="es-ES"/>
        </w:rPr>
        <w:t>ostenibilidad de la experiencia</w:t>
      </w:r>
      <w:r w:rsidR="00CA1A76" w:rsidRPr="00176ED6">
        <w:rPr>
          <w:rFonts w:ascii="Arial" w:hAnsi="Arial" w:cs="Arial"/>
          <w:b/>
          <w:sz w:val="24"/>
          <w:szCs w:val="24"/>
          <w:lang w:val="es-ES"/>
        </w:rPr>
        <w:t xml:space="preserve">. </w:t>
      </w:r>
      <w:r w:rsidR="00CA1A76" w:rsidRPr="00176ED6">
        <w:rPr>
          <w:rFonts w:ascii="Arial" w:hAnsi="Arial" w:cs="Arial"/>
          <w:sz w:val="24"/>
          <w:szCs w:val="24"/>
          <w:lang w:val="es-ES"/>
        </w:rPr>
        <w:t>La experiencia de ciencia ciudadana en ambas cuenca</w:t>
      </w:r>
      <w:r w:rsidR="00A57FD4" w:rsidRPr="00176ED6">
        <w:rPr>
          <w:rFonts w:ascii="Arial" w:hAnsi="Arial" w:cs="Arial"/>
          <w:sz w:val="24"/>
          <w:szCs w:val="24"/>
          <w:lang w:val="es-ES"/>
        </w:rPr>
        <w:t>s</w:t>
      </w:r>
      <w:r w:rsidR="00CA1A76" w:rsidRPr="00176ED6">
        <w:rPr>
          <w:rFonts w:ascii="Arial" w:hAnsi="Arial" w:cs="Arial"/>
          <w:sz w:val="24"/>
          <w:szCs w:val="24"/>
          <w:lang w:val="es-ES"/>
        </w:rPr>
        <w:t xml:space="preserve"> ne</w:t>
      </w:r>
      <w:r w:rsidR="00A57FD4" w:rsidRPr="00176ED6">
        <w:rPr>
          <w:rFonts w:ascii="Arial" w:hAnsi="Arial" w:cs="Arial"/>
          <w:sz w:val="24"/>
          <w:szCs w:val="24"/>
          <w:lang w:val="es-ES"/>
        </w:rPr>
        <w:t>cesita gestionar las tres fases:</w:t>
      </w:r>
      <w:r w:rsidR="00CA1A76" w:rsidRPr="00176ED6">
        <w:rPr>
          <w:rFonts w:ascii="Arial" w:hAnsi="Arial" w:cs="Arial"/>
          <w:sz w:val="24"/>
          <w:szCs w:val="24"/>
          <w:lang w:val="es-ES"/>
        </w:rPr>
        <w:t xml:space="preserve"> inco</w:t>
      </w:r>
      <w:r w:rsidR="00A57FD4" w:rsidRPr="00176ED6">
        <w:rPr>
          <w:rFonts w:ascii="Arial" w:hAnsi="Arial" w:cs="Arial"/>
          <w:sz w:val="24"/>
          <w:szCs w:val="24"/>
          <w:lang w:val="es-ES"/>
        </w:rPr>
        <w:t>r</w:t>
      </w:r>
      <w:r w:rsidR="00CA1A76" w:rsidRPr="00176ED6">
        <w:rPr>
          <w:rFonts w:ascii="Arial" w:hAnsi="Arial" w:cs="Arial"/>
          <w:sz w:val="24"/>
          <w:szCs w:val="24"/>
          <w:lang w:val="es-ES"/>
        </w:rPr>
        <w:t>porar nuevos miembros</w:t>
      </w:r>
      <w:r w:rsidR="00A57FD4" w:rsidRPr="00176ED6">
        <w:rPr>
          <w:rFonts w:ascii="Arial" w:hAnsi="Arial" w:cs="Arial"/>
          <w:sz w:val="24"/>
          <w:szCs w:val="24"/>
          <w:lang w:val="es-ES"/>
        </w:rPr>
        <w:t xml:space="preserve"> (ampliar la base de participación)</w:t>
      </w:r>
      <w:r w:rsidR="00CA1A76" w:rsidRPr="00176ED6">
        <w:rPr>
          <w:rFonts w:ascii="Arial" w:hAnsi="Arial" w:cs="Arial"/>
          <w:sz w:val="24"/>
          <w:szCs w:val="24"/>
          <w:lang w:val="es-ES"/>
        </w:rPr>
        <w:t xml:space="preserve">, mantener interesados </w:t>
      </w:r>
      <w:r w:rsidR="00A57FD4" w:rsidRPr="00176ED6">
        <w:rPr>
          <w:rFonts w:ascii="Arial" w:hAnsi="Arial" w:cs="Arial"/>
          <w:sz w:val="24"/>
          <w:szCs w:val="24"/>
          <w:lang w:val="es-ES"/>
        </w:rPr>
        <w:t xml:space="preserve">a usuarios de ICTIO </w:t>
      </w:r>
      <w:r w:rsidR="00CA1A76" w:rsidRPr="00176ED6">
        <w:rPr>
          <w:rFonts w:ascii="Arial" w:hAnsi="Arial" w:cs="Arial"/>
          <w:sz w:val="24"/>
          <w:szCs w:val="24"/>
          <w:lang w:val="es-ES"/>
        </w:rPr>
        <w:t>y gestionar los resultados</w:t>
      </w:r>
      <w:r w:rsidR="00A57FD4" w:rsidRPr="00176ED6">
        <w:rPr>
          <w:rFonts w:ascii="Arial" w:hAnsi="Arial" w:cs="Arial"/>
          <w:sz w:val="24"/>
          <w:szCs w:val="24"/>
          <w:lang w:val="es-ES"/>
        </w:rPr>
        <w:t xml:space="preserve"> del monitoreo</w:t>
      </w:r>
      <w:r w:rsidR="00CA1A76" w:rsidRPr="00176ED6">
        <w:rPr>
          <w:rFonts w:ascii="Arial" w:hAnsi="Arial" w:cs="Arial"/>
          <w:sz w:val="24"/>
          <w:szCs w:val="24"/>
          <w:lang w:val="es-ES"/>
        </w:rPr>
        <w:t>. Existe</w:t>
      </w:r>
      <w:r w:rsidR="00597ECD">
        <w:rPr>
          <w:rFonts w:ascii="Arial" w:hAnsi="Arial" w:cs="Arial"/>
          <w:sz w:val="24"/>
          <w:szCs w:val="24"/>
          <w:lang w:val="es-ES"/>
        </w:rPr>
        <w:t>,</w:t>
      </w:r>
      <w:r w:rsidR="00CA1A76" w:rsidRPr="00176ED6">
        <w:rPr>
          <w:rFonts w:ascii="Arial" w:hAnsi="Arial" w:cs="Arial"/>
          <w:sz w:val="24"/>
          <w:szCs w:val="24"/>
          <w:lang w:val="es-ES"/>
        </w:rPr>
        <w:t xml:space="preserve"> en ambas cuenca</w:t>
      </w:r>
      <w:r w:rsidR="00305A0E" w:rsidRPr="00176ED6">
        <w:rPr>
          <w:rFonts w:ascii="Arial" w:hAnsi="Arial" w:cs="Arial"/>
          <w:sz w:val="24"/>
          <w:szCs w:val="24"/>
          <w:lang w:val="es-ES"/>
        </w:rPr>
        <w:t>s</w:t>
      </w:r>
      <w:r w:rsidR="00597ECD">
        <w:rPr>
          <w:rFonts w:ascii="Arial" w:hAnsi="Arial" w:cs="Arial"/>
          <w:sz w:val="24"/>
          <w:szCs w:val="24"/>
          <w:lang w:val="es-ES"/>
        </w:rPr>
        <w:t>,</w:t>
      </w:r>
      <w:r w:rsidR="00CA1A76" w:rsidRPr="00176ED6">
        <w:rPr>
          <w:rFonts w:ascii="Arial" w:hAnsi="Arial" w:cs="Arial"/>
          <w:sz w:val="24"/>
          <w:szCs w:val="24"/>
          <w:lang w:val="es-ES"/>
        </w:rPr>
        <w:t xml:space="preserve"> gran expectativa sobre </w:t>
      </w:r>
      <w:r w:rsidR="00305A0E" w:rsidRPr="00176ED6">
        <w:rPr>
          <w:rFonts w:ascii="Arial" w:hAnsi="Arial" w:cs="Arial"/>
          <w:sz w:val="24"/>
          <w:szCs w:val="24"/>
          <w:lang w:val="es-ES"/>
        </w:rPr>
        <w:t>la utilidad de la herramienta para fundamentar decisiones no solo a nivel local</w:t>
      </w:r>
      <w:r w:rsidR="00D45BB2">
        <w:rPr>
          <w:rFonts w:ascii="Arial" w:hAnsi="Arial" w:cs="Arial"/>
          <w:sz w:val="24"/>
          <w:szCs w:val="24"/>
          <w:lang w:val="es-ES"/>
        </w:rPr>
        <w:t>.</w:t>
      </w:r>
      <w:r w:rsidR="00305A0E" w:rsidRPr="00176ED6">
        <w:rPr>
          <w:rFonts w:ascii="Arial" w:hAnsi="Arial" w:cs="Arial"/>
          <w:sz w:val="24"/>
          <w:szCs w:val="24"/>
          <w:lang w:val="es-ES"/>
        </w:rPr>
        <w:t xml:space="preserve"> </w:t>
      </w:r>
      <w:r w:rsidR="00D45BB2">
        <w:rPr>
          <w:rFonts w:ascii="Arial" w:hAnsi="Arial" w:cs="Arial"/>
          <w:sz w:val="24"/>
          <w:szCs w:val="24"/>
          <w:lang w:val="es-ES"/>
        </w:rPr>
        <w:t>S</w:t>
      </w:r>
      <w:r w:rsidR="00305A0E" w:rsidRPr="00176ED6">
        <w:rPr>
          <w:rFonts w:ascii="Arial" w:hAnsi="Arial" w:cs="Arial"/>
          <w:sz w:val="24"/>
          <w:szCs w:val="24"/>
          <w:lang w:val="es-ES"/>
        </w:rPr>
        <w:t>ino también</w:t>
      </w:r>
      <w:r w:rsidR="00D45BB2">
        <w:rPr>
          <w:rFonts w:ascii="Arial" w:hAnsi="Arial" w:cs="Arial"/>
          <w:sz w:val="24"/>
          <w:szCs w:val="24"/>
          <w:lang w:val="es-ES"/>
        </w:rPr>
        <w:t xml:space="preserve">, a nivel de </w:t>
      </w:r>
      <w:r w:rsidR="00305A0E" w:rsidRPr="00176ED6">
        <w:rPr>
          <w:rFonts w:ascii="Arial" w:hAnsi="Arial" w:cs="Arial"/>
          <w:sz w:val="24"/>
          <w:szCs w:val="24"/>
          <w:lang w:val="es-ES"/>
        </w:rPr>
        <w:t>medidas de ordenamiento más integrale</w:t>
      </w:r>
      <w:r w:rsidR="00A57FD4" w:rsidRPr="00176ED6">
        <w:rPr>
          <w:rFonts w:ascii="Arial" w:hAnsi="Arial" w:cs="Arial"/>
          <w:sz w:val="24"/>
          <w:szCs w:val="24"/>
          <w:lang w:val="es-ES"/>
        </w:rPr>
        <w:t>s</w:t>
      </w:r>
      <w:r w:rsidR="00D45BB2">
        <w:rPr>
          <w:rFonts w:ascii="Arial" w:hAnsi="Arial" w:cs="Arial"/>
          <w:sz w:val="24"/>
          <w:szCs w:val="24"/>
          <w:lang w:val="es-ES"/>
        </w:rPr>
        <w:t>,</w:t>
      </w:r>
      <w:r w:rsidR="00A57FD4" w:rsidRPr="00176ED6">
        <w:rPr>
          <w:rFonts w:ascii="Arial" w:hAnsi="Arial" w:cs="Arial"/>
          <w:sz w:val="24"/>
          <w:szCs w:val="24"/>
          <w:lang w:val="es-ES"/>
        </w:rPr>
        <w:t xml:space="preserve"> que promuevan el manejo de grandes bagres y otras especies. </w:t>
      </w:r>
      <w:r w:rsidR="00305A0E" w:rsidRPr="00176ED6">
        <w:rPr>
          <w:rFonts w:ascii="Arial" w:hAnsi="Arial" w:cs="Arial"/>
          <w:sz w:val="24"/>
          <w:szCs w:val="24"/>
          <w:lang w:val="es-ES"/>
        </w:rPr>
        <w:t>L</w:t>
      </w:r>
      <w:r w:rsidR="00DB26FD" w:rsidRPr="00176ED6">
        <w:rPr>
          <w:rFonts w:ascii="Arial" w:eastAsia="SimSun" w:hAnsi="Arial" w:cs="Arial"/>
          <w:sz w:val="24"/>
          <w:szCs w:val="24"/>
          <w:lang w:val="es-ES"/>
        </w:rPr>
        <w:t xml:space="preserve">os desafíos a los que se </w:t>
      </w:r>
      <w:r w:rsidR="00A36C64" w:rsidRPr="00176ED6">
        <w:rPr>
          <w:rFonts w:ascii="Arial" w:eastAsia="SimSun" w:hAnsi="Arial" w:cs="Arial"/>
          <w:sz w:val="24"/>
          <w:szCs w:val="24"/>
          <w:lang w:val="es-ES"/>
        </w:rPr>
        <w:t xml:space="preserve">han </w:t>
      </w:r>
      <w:r w:rsidR="00DB26FD" w:rsidRPr="00176ED6">
        <w:rPr>
          <w:rFonts w:ascii="Arial" w:eastAsia="SimSun" w:hAnsi="Arial" w:cs="Arial"/>
          <w:sz w:val="24"/>
          <w:szCs w:val="24"/>
          <w:lang w:val="es-ES"/>
        </w:rPr>
        <w:t>enfrenta</w:t>
      </w:r>
      <w:r w:rsidR="00A36C64" w:rsidRPr="00176ED6">
        <w:rPr>
          <w:rFonts w:ascii="Arial" w:eastAsia="SimSun" w:hAnsi="Arial" w:cs="Arial"/>
          <w:sz w:val="24"/>
          <w:szCs w:val="24"/>
          <w:lang w:val="es-ES"/>
        </w:rPr>
        <w:t xml:space="preserve">do </w:t>
      </w:r>
      <w:r w:rsidR="00DB26FD" w:rsidRPr="00176ED6">
        <w:rPr>
          <w:rFonts w:ascii="Arial" w:eastAsia="SimSun" w:hAnsi="Arial" w:cs="Arial"/>
          <w:sz w:val="24"/>
          <w:szCs w:val="24"/>
          <w:lang w:val="es-ES"/>
        </w:rPr>
        <w:t xml:space="preserve">los usuarios de </w:t>
      </w:r>
      <w:r w:rsidR="00305A0E" w:rsidRPr="00176ED6">
        <w:rPr>
          <w:rFonts w:ascii="Arial" w:eastAsia="SimSun" w:hAnsi="Arial" w:cs="Arial"/>
          <w:sz w:val="24"/>
          <w:szCs w:val="24"/>
          <w:lang w:val="es-ES"/>
        </w:rPr>
        <w:t xml:space="preserve">ICTIO en estos últimos 3 años, </w:t>
      </w:r>
      <w:r w:rsidR="00DB26FD" w:rsidRPr="00176ED6">
        <w:rPr>
          <w:rFonts w:ascii="Arial" w:eastAsia="SimSun" w:hAnsi="Arial" w:cs="Arial"/>
          <w:sz w:val="24"/>
          <w:szCs w:val="24"/>
          <w:lang w:val="es-ES"/>
        </w:rPr>
        <w:t>se han abordado individualmente</w:t>
      </w:r>
      <w:r w:rsidR="00A57FD4" w:rsidRPr="00176ED6">
        <w:rPr>
          <w:rFonts w:ascii="Arial" w:eastAsia="SimSun" w:hAnsi="Arial" w:cs="Arial"/>
          <w:sz w:val="24"/>
          <w:szCs w:val="24"/>
          <w:lang w:val="es-ES"/>
        </w:rPr>
        <w:t xml:space="preserve"> o entre las asociaciones usuario- organización socia de la red. Por ejemplo, la rotación de celulares, el acompañamiento de la familia y la mujer, traslado de la totalidad de los celulares a puntos con conexión, promoción de liderazgos y apoyo entre monitores expertos y otros que recién ingresan. Sin embargo, se</w:t>
      </w:r>
      <w:r w:rsidR="00DB26FD" w:rsidRPr="00176ED6">
        <w:rPr>
          <w:rFonts w:ascii="Arial" w:eastAsia="SimSun" w:hAnsi="Arial" w:cs="Arial"/>
          <w:sz w:val="24"/>
          <w:szCs w:val="24"/>
          <w:lang w:val="es-ES"/>
        </w:rPr>
        <w:t xml:space="preserve"> requiere</w:t>
      </w:r>
      <w:r w:rsidR="00477DC4">
        <w:rPr>
          <w:rFonts w:ascii="Arial" w:eastAsia="SimSun" w:hAnsi="Arial" w:cs="Arial"/>
          <w:sz w:val="24"/>
          <w:szCs w:val="24"/>
          <w:lang w:val="es-ES"/>
        </w:rPr>
        <w:t xml:space="preserve"> de</w:t>
      </w:r>
      <w:r w:rsidR="00DB26FD" w:rsidRPr="00176ED6">
        <w:rPr>
          <w:rFonts w:ascii="Arial" w:eastAsia="SimSun" w:hAnsi="Arial" w:cs="Arial"/>
          <w:sz w:val="24"/>
          <w:szCs w:val="24"/>
          <w:lang w:val="es-ES"/>
        </w:rPr>
        <w:t xml:space="preserve"> una respuesta colectiva de todos los actores de la Red</w:t>
      </w:r>
      <w:r w:rsidR="00477DC4">
        <w:rPr>
          <w:rFonts w:ascii="Arial" w:eastAsia="SimSun" w:hAnsi="Arial" w:cs="Arial"/>
          <w:sz w:val="24"/>
          <w:szCs w:val="24"/>
          <w:lang w:val="es-ES"/>
        </w:rPr>
        <w:t>, e</w:t>
      </w:r>
      <w:r w:rsidR="00A57FD4" w:rsidRPr="00176ED6">
        <w:rPr>
          <w:rFonts w:ascii="Arial" w:eastAsia="SimSun" w:hAnsi="Arial" w:cs="Arial"/>
          <w:sz w:val="24"/>
          <w:szCs w:val="24"/>
          <w:lang w:val="es-ES"/>
        </w:rPr>
        <w:t xml:space="preserve">specialmente, </w:t>
      </w:r>
      <w:r w:rsidR="00A57FD4" w:rsidRPr="00176ED6">
        <w:rPr>
          <w:rFonts w:ascii="Arial" w:eastAsia="SimSun" w:hAnsi="Arial" w:cs="Arial"/>
          <w:sz w:val="24"/>
          <w:szCs w:val="24"/>
          <w:lang w:val="es-ES"/>
        </w:rPr>
        <w:lastRenderedPageBreak/>
        <w:t xml:space="preserve">en términos de devolución de resultados y </w:t>
      </w:r>
      <w:r w:rsidR="00477DC4">
        <w:rPr>
          <w:rFonts w:ascii="Arial" w:eastAsia="SimSun" w:hAnsi="Arial" w:cs="Arial"/>
          <w:sz w:val="24"/>
          <w:szCs w:val="24"/>
          <w:lang w:val="es-ES"/>
        </w:rPr>
        <w:t xml:space="preserve">de una </w:t>
      </w:r>
      <w:r w:rsidR="00A57FD4" w:rsidRPr="00176ED6">
        <w:rPr>
          <w:rFonts w:ascii="Arial" w:eastAsia="SimSun" w:hAnsi="Arial" w:cs="Arial"/>
          <w:sz w:val="24"/>
          <w:szCs w:val="24"/>
          <w:lang w:val="es-ES"/>
        </w:rPr>
        <w:t xml:space="preserve">propuesta de leyes o reglamentos para toda la Amazonia, incluidos sus espacios locales. </w:t>
      </w:r>
      <w:r w:rsidR="00C759E6" w:rsidRPr="00176ED6">
        <w:rPr>
          <w:rFonts w:ascii="Arial" w:eastAsia="SimSun" w:hAnsi="Arial" w:cs="Arial"/>
          <w:sz w:val="24"/>
          <w:szCs w:val="24"/>
          <w:lang w:val="es-ES"/>
        </w:rPr>
        <w:t xml:space="preserve">Adicionalmente, la experiencia de monitoreo rural requiere de financiamiento que acompañe el </w:t>
      </w:r>
      <w:r w:rsidR="00C759E6" w:rsidRPr="00176ED6">
        <w:rPr>
          <w:rFonts w:ascii="Arial" w:hAnsi="Arial" w:cs="Arial"/>
          <w:sz w:val="24"/>
          <w:szCs w:val="24"/>
          <w:lang w:val="es-ES"/>
        </w:rPr>
        <w:t xml:space="preserve">fortalecimiento de capacidades, adquirir y/o renovar equipos, en tanto la experiencia </w:t>
      </w:r>
      <w:r w:rsidR="00477DC4">
        <w:rPr>
          <w:rFonts w:ascii="Arial" w:hAnsi="Arial" w:cs="Arial"/>
          <w:sz w:val="24"/>
          <w:szCs w:val="24"/>
          <w:lang w:val="es-ES"/>
        </w:rPr>
        <w:t>s</w:t>
      </w:r>
      <w:r w:rsidR="00477DC4" w:rsidRPr="00176ED6">
        <w:rPr>
          <w:rFonts w:ascii="Arial" w:hAnsi="Arial" w:cs="Arial"/>
          <w:sz w:val="24"/>
          <w:szCs w:val="24"/>
          <w:lang w:val="es-ES"/>
        </w:rPr>
        <w:t xml:space="preserve">e </w:t>
      </w:r>
      <w:r w:rsidR="00C759E6" w:rsidRPr="00176ED6">
        <w:rPr>
          <w:rFonts w:ascii="Arial" w:hAnsi="Arial" w:cs="Arial"/>
          <w:sz w:val="24"/>
          <w:szCs w:val="24"/>
          <w:lang w:val="es-ES"/>
        </w:rPr>
        <w:t xml:space="preserve">consolida. </w:t>
      </w:r>
      <w:r w:rsidR="00DB26FD" w:rsidRPr="00176ED6">
        <w:rPr>
          <w:rFonts w:ascii="Arial" w:eastAsia="SimSun" w:hAnsi="Arial" w:cs="Arial"/>
          <w:sz w:val="24"/>
          <w:szCs w:val="24"/>
          <w:lang w:val="es-ES"/>
        </w:rPr>
        <w:t xml:space="preserve"> </w:t>
      </w:r>
    </w:p>
    <w:p w14:paraId="162186EA" w14:textId="77777777" w:rsidR="009923B9" w:rsidRPr="00176ED6" w:rsidRDefault="009923B9" w:rsidP="006A1F8D">
      <w:pPr>
        <w:spacing w:after="5" w:line="360" w:lineRule="auto"/>
        <w:ind w:right="90"/>
        <w:jc w:val="both"/>
        <w:rPr>
          <w:rFonts w:ascii="Arial" w:hAnsi="Arial" w:cs="Arial"/>
          <w:sz w:val="24"/>
          <w:szCs w:val="24"/>
          <w:lang w:val="es-ES"/>
        </w:rPr>
      </w:pPr>
    </w:p>
    <w:p w14:paraId="1F323C1D" w14:textId="3DFDBACA" w:rsidR="00742938" w:rsidRDefault="009923B9" w:rsidP="006A1F8D">
      <w:pPr>
        <w:spacing w:after="5" w:line="360" w:lineRule="auto"/>
        <w:ind w:right="90"/>
        <w:jc w:val="both"/>
        <w:rPr>
          <w:rFonts w:ascii="Arial" w:hAnsi="Arial" w:cs="Arial"/>
          <w:sz w:val="24"/>
          <w:szCs w:val="24"/>
        </w:rPr>
      </w:pPr>
      <w:r w:rsidRPr="00176ED6">
        <w:rPr>
          <w:rFonts w:ascii="Arial" w:hAnsi="Arial" w:cs="Arial"/>
          <w:b/>
          <w:sz w:val="24"/>
          <w:szCs w:val="24"/>
          <w:lang w:val="es-ES"/>
        </w:rPr>
        <w:t>Conclusión:</w:t>
      </w:r>
      <w:r w:rsidR="005548CB">
        <w:rPr>
          <w:rFonts w:ascii="Arial" w:hAnsi="Arial" w:cs="Arial"/>
          <w:sz w:val="24"/>
          <w:szCs w:val="24"/>
        </w:rPr>
        <w:t xml:space="preserve"> </w:t>
      </w:r>
      <w:r w:rsidR="00754938" w:rsidRPr="00176ED6">
        <w:rPr>
          <w:rFonts w:ascii="Arial" w:hAnsi="Arial" w:cs="Arial"/>
          <w:sz w:val="24"/>
          <w:szCs w:val="24"/>
          <w:lang w:val="es-ES"/>
        </w:rPr>
        <w:t xml:space="preserve">ICTIO </w:t>
      </w:r>
      <w:r w:rsidR="00E66183">
        <w:rPr>
          <w:rFonts w:ascii="Arial" w:hAnsi="Arial" w:cs="Arial"/>
          <w:sz w:val="24"/>
          <w:szCs w:val="24"/>
          <w:lang w:val="es-ES"/>
        </w:rPr>
        <w:t xml:space="preserve">ha demostrado ser </w:t>
      </w:r>
      <w:r w:rsidR="00754938" w:rsidRPr="00176ED6">
        <w:rPr>
          <w:rFonts w:ascii="Arial" w:hAnsi="Arial" w:cs="Arial"/>
          <w:sz w:val="24"/>
          <w:szCs w:val="24"/>
          <w:lang w:val="es-ES"/>
        </w:rPr>
        <w:t xml:space="preserve">una </w:t>
      </w:r>
      <w:r w:rsidR="00754938" w:rsidRPr="00176ED6">
        <w:rPr>
          <w:rFonts w:ascii="Arial" w:hAnsi="Arial" w:cs="Arial"/>
          <w:sz w:val="24"/>
          <w:szCs w:val="24"/>
        </w:rPr>
        <w:t xml:space="preserve">herramienta innovadora que complementa, refuerza y amplia los sistemas de monitoreo de pesca tradicionales, y </w:t>
      </w:r>
      <w:r w:rsidR="00E66183">
        <w:rPr>
          <w:rFonts w:ascii="Arial" w:hAnsi="Arial" w:cs="Arial"/>
          <w:sz w:val="24"/>
          <w:szCs w:val="24"/>
        </w:rPr>
        <w:t xml:space="preserve">requiere como condiciones de inicio, ciudadanos que tengan vinculación con el manejo de recursos pesqueros por su función, sus habilidades o sus intereses. Las </w:t>
      </w:r>
      <w:r w:rsidR="00E66183" w:rsidRPr="00176ED6">
        <w:rPr>
          <w:rFonts w:ascii="Arial" w:hAnsi="Arial" w:cs="Arial"/>
          <w:sz w:val="24"/>
          <w:szCs w:val="24"/>
        </w:rPr>
        <w:t>estrategias</w:t>
      </w:r>
      <w:r w:rsidR="00C759E6" w:rsidRPr="00176ED6">
        <w:rPr>
          <w:rFonts w:ascii="Arial" w:hAnsi="Arial" w:cs="Arial"/>
          <w:sz w:val="24"/>
          <w:szCs w:val="24"/>
        </w:rPr>
        <w:t xml:space="preserve"> empleadas </w:t>
      </w:r>
      <w:r w:rsidR="00E66183">
        <w:rPr>
          <w:rFonts w:ascii="Arial" w:hAnsi="Arial" w:cs="Arial"/>
          <w:sz w:val="24"/>
          <w:szCs w:val="24"/>
        </w:rPr>
        <w:t xml:space="preserve">por estos usuarios </w:t>
      </w:r>
      <w:r w:rsidR="00C759E6" w:rsidRPr="00176ED6">
        <w:rPr>
          <w:rFonts w:ascii="Arial" w:hAnsi="Arial" w:cs="Arial"/>
          <w:sz w:val="24"/>
          <w:szCs w:val="24"/>
        </w:rPr>
        <w:t>están demostrando capacidad de adaptación</w:t>
      </w:r>
      <w:r w:rsidR="00742938" w:rsidRPr="00176ED6">
        <w:rPr>
          <w:rFonts w:ascii="Arial" w:hAnsi="Arial" w:cs="Arial"/>
          <w:sz w:val="24"/>
          <w:szCs w:val="24"/>
        </w:rPr>
        <w:t xml:space="preserve"> </w:t>
      </w:r>
      <w:r w:rsidR="007F1B9C" w:rsidRPr="00176ED6">
        <w:rPr>
          <w:rFonts w:ascii="Arial" w:hAnsi="Arial" w:cs="Arial"/>
          <w:sz w:val="24"/>
          <w:szCs w:val="24"/>
        </w:rPr>
        <w:t>frente a limitaciones y desafíos</w:t>
      </w:r>
      <w:r w:rsidR="005548CB">
        <w:rPr>
          <w:rFonts w:ascii="Arial" w:hAnsi="Arial" w:cs="Arial"/>
          <w:sz w:val="24"/>
          <w:szCs w:val="24"/>
        </w:rPr>
        <w:t xml:space="preserve"> de uso</w:t>
      </w:r>
      <w:r w:rsidR="007F1B9C" w:rsidRPr="00176ED6">
        <w:rPr>
          <w:rFonts w:ascii="Arial" w:hAnsi="Arial" w:cs="Arial"/>
          <w:sz w:val="24"/>
          <w:szCs w:val="24"/>
        </w:rPr>
        <w:t xml:space="preserve">, apoyándose en arreglos institucionales locales. </w:t>
      </w:r>
      <w:r w:rsidR="00754938">
        <w:rPr>
          <w:rFonts w:ascii="Arial" w:hAnsi="Arial" w:cs="Arial"/>
          <w:sz w:val="24"/>
          <w:szCs w:val="24"/>
        </w:rPr>
        <w:t>Una conclusión central para el monitoreo pesquero en zonas rurales de la Amazonia, indica que el foco de participación no puede</w:t>
      </w:r>
      <w:r w:rsidR="00E66183">
        <w:rPr>
          <w:rFonts w:ascii="Arial" w:hAnsi="Arial" w:cs="Arial"/>
          <w:sz w:val="24"/>
          <w:szCs w:val="24"/>
        </w:rPr>
        <w:t xml:space="preserve"> centrarse</w:t>
      </w:r>
      <w:r w:rsidR="00754938">
        <w:rPr>
          <w:rFonts w:ascii="Arial" w:hAnsi="Arial" w:cs="Arial"/>
          <w:sz w:val="24"/>
          <w:szCs w:val="24"/>
        </w:rPr>
        <w:t xml:space="preserve"> únicamente en el pescador masculino considerado individualmente. Sino </w:t>
      </w:r>
      <w:r w:rsidR="007F1B9C" w:rsidRPr="00176ED6">
        <w:rPr>
          <w:rFonts w:ascii="Arial" w:hAnsi="Arial" w:cs="Arial"/>
          <w:sz w:val="24"/>
          <w:szCs w:val="24"/>
        </w:rPr>
        <w:t>desarrollar una estrategia de fortalecimiento dirigidas a las familias, con un foco particular en jóvenes y mujeres, que han demostrado gran interés en el uso de</w:t>
      </w:r>
      <w:r w:rsidR="00477DC4">
        <w:rPr>
          <w:rFonts w:ascii="Arial" w:hAnsi="Arial" w:cs="Arial"/>
          <w:sz w:val="24"/>
          <w:szCs w:val="24"/>
        </w:rPr>
        <w:t>l</w:t>
      </w:r>
      <w:r w:rsidR="007F1B9C" w:rsidRPr="00176ED6">
        <w:rPr>
          <w:rFonts w:ascii="Arial" w:hAnsi="Arial" w:cs="Arial"/>
          <w:sz w:val="24"/>
          <w:szCs w:val="24"/>
        </w:rPr>
        <w:t xml:space="preserve"> app. Finalmente, se aprecia </w:t>
      </w:r>
      <w:r w:rsidR="007A29D1" w:rsidRPr="00176ED6">
        <w:rPr>
          <w:rFonts w:ascii="Arial" w:hAnsi="Arial" w:cs="Arial"/>
          <w:sz w:val="24"/>
          <w:szCs w:val="24"/>
        </w:rPr>
        <w:t xml:space="preserve">la oportunidad de ampliar la base de usuarios </w:t>
      </w:r>
      <w:r w:rsidR="00E66183">
        <w:rPr>
          <w:rFonts w:ascii="Arial" w:hAnsi="Arial" w:cs="Arial"/>
          <w:sz w:val="24"/>
          <w:szCs w:val="24"/>
        </w:rPr>
        <w:t xml:space="preserve">hacia sectores urbanos </w:t>
      </w:r>
      <w:r w:rsidR="007A29D1" w:rsidRPr="00176ED6">
        <w:rPr>
          <w:rFonts w:ascii="Arial" w:hAnsi="Arial" w:cs="Arial"/>
          <w:sz w:val="24"/>
          <w:szCs w:val="24"/>
        </w:rPr>
        <w:t xml:space="preserve">incorporando a instituciones educativas y universidad urbanas, en la medida </w:t>
      </w:r>
      <w:r w:rsidR="00477DC4">
        <w:rPr>
          <w:rFonts w:ascii="Arial" w:hAnsi="Arial" w:cs="Arial"/>
          <w:sz w:val="24"/>
          <w:szCs w:val="24"/>
        </w:rPr>
        <w:t xml:space="preserve">en </w:t>
      </w:r>
      <w:r w:rsidR="007A29D1" w:rsidRPr="00176ED6">
        <w:rPr>
          <w:rFonts w:ascii="Arial" w:hAnsi="Arial" w:cs="Arial"/>
          <w:sz w:val="24"/>
          <w:szCs w:val="24"/>
        </w:rPr>
        <w:t xml:space="preserve">que son usuarios que cuentan con celulares y pueden monitorear en puntos específicos como centros de desembarque o comercialización. </w:t>
      </w:r>
    </w:p>
    <w:p w14:paraId="05BE86A4" w14:textId="77777777" w:rsidR="00161611" w:rsidRPr="00A44C76" w:rsidRDefault="00161611" w:rsidP="006A1F8D">
      <w:pPr>
        <w:pStyle w:val="NormalWeb"/>
        <w:shd w:val="clear" w:color="auto" w:fill="FFFFFF"/>
        <w:spacing w:before="0" w:beforeAutospacing="0" w:after="0" w:afterAutospacing="0" w:line="360" w:lineRule="auto"/>
        <w:jc w:val="both"/>
        <w:rPr>
          <w:rFonts w:ascii="Arial" w:hAnsi="Arial" w:cs="Arial"/>
        </w:rPr>
      </w:pPr>
    </w:p>
    <w:p w14:paraId="793FE29E" w14:textId="77777777" w:rsidR="009B620E" w:rsidRPr="00A44C76" w:rsidRDefault="009B620E" w:rsidP="006A1F8D">
      <w:pPr>
        <w:pStyle w:val="NormalWeb"/>
        <w:shd w:val="clear" w:color="auto" w:fill="FFFFFF"/>
        <w:spacing w:before="0" w:beforeAutospacing="0" w:after="0" w:afterAutospacing="0" w:line="360" w:lineRule="auto"/>
        <w:jc w:val="both"/>
        <w:rPr>
          <w:rFonts w:ascii="Arial" w:hAnsi="Arial" w:cs="Arial"/>
          <w:b/>
        </w:rPr>
      </w:pPr>
      <w:r w:rsidRPr="00A44C76">
        <w:rPr>
          <w:rFonts w:ascii="Arial" w:hAnsi="Arial" w:cs="Arial"/>
          <w:b/>
        </w:rPr>
        <w:t xml:space="preserve">Referencias </w:t>
      </w:r>
    </w:p>
    <w:p w14:paraId="2E74A321" w14:textId="251C9E48" w:rsidR="00E057D2" w:rsidRDefault="00144DBF" w:rsidP="006A1F8D">
      <w:pPr>
        <w:shd w:val="clear" w:color="auto" w:fill="FFFFFF"/>
        <w:spacing w:before="100" w:beforeAutospacing="1" w:after="100" w:afterAutospacing="1" w:line="360" w:lineRule="auto"/>
        <w:jc w:val="both"/>
        <w:rPr>
          <w:rFonts w:ascii="Arial" w:hAnsi="Arial" w:cs="Arial"/>
          <w:sz w:val="24"/>
          <w:szCs w:val="24"/>
        </w:rPr>
      </w:pPr>
      <w:r w:rsidRPr="00DE3CF4">
        <w:rPr>
          <w:rFonts w:ascii="Arial" w:hAnsi="Arial" w:cs="Arial"/>
          <w:sz w:val="24"/>
          <w:szCs w:val="24"/>
        </w:rPr>
        <w:t>Bela</w:t>
      </w:r>
      <w:r w:rsidR="00FB5CAF">
        <w:rPr>
          <w:rFonts w:ascii="Arial" w:hAnsi="Arial" w:cs="Arial"/>
          <w:sz w:val="24"/>
          <w:szCs w:val="24"/>
        </w:rPr>
        <w:t>ú</w:t>
      </w:r>
      <w:r w:rsidRPr="00DE3CF4">
        <w:rPr>
          <w:rFonts w:ascii="Arial" w:hAnsi="Arial" w:cs="Arial"/>
          <w:sz w:val="24"/>
          <w:szCs w:val="24"/>
        </w:rPr>
        <w:t>nde L</w:t>
      </w:r>
      <w:r w:rsidR="00FB552D">
        <w:rPr>
          <w:rFonts w:ascii="Arial" w:hAnsi="Arial" w:cs="Arial"/>
          <w:sz w:val="24"/>
          <w:szCs w:val="24"/>
        </w:rPr>
        <w:t>.E</w:t>
      </w:r>
      <w:proofErr w:type="gramStart"/>
      <w:r w:rsidR="00FB552D">
        <w:rPr>
          <w:rFonts w:ascii="Arial" w:hAnsi="Arial" w:cs="Arial"/>
          <w:sz w:val="24"/>
          <w:szCs w:val="24"/>
        </w:rPr>
        <w:t>,.</w:t>
      </w:r>
      <w:proofErr w:type="gramEnd"/>
      <w:r w:rsidRPr="00DE3CF4">
        <w:rPr>
          <w:rFonts w:ascii="Arial" w:hAnsi="Arial" w:cs="Arial"/>
          <w:sz w:val="24"/>
          <w:szCs w:val="24"/>
        </w:rPr>
        <w:t xml:space="preserve"> 2011. El género y pesca en la Amazonía. Instituto del Bien Común. </w:t>
      </w:r>
      <w:r w:rsidR="006C780C">
        <w:rPr>
          <w:rFonts w:ascii="Arial" w:hAnsi="Arial" w:cs="Arial"/>
          <w:sz w:val="24"/>
          <w:szCs w:val="24"/>
        </w:rPr>
        <w:t xml:space="preserve">Lima, Perú </w:t>
      </w:r>
      <w:r w:rsidRPr="00DE3CF4">
        <w:rPr>
          <w:rFonts w:ascii="Arial" w:hAnsi="Arial" w:cs="Arial"/>
          <w:sz w:val="24"/>
          <w:szCs w:val="24"/>
        </w:rPr>
        <w:t>Informe de circulación interna</w:t>
      </w:r>
      <w:r w:rsidR="00E057D2">
        <w:rPr>
          <w:rFonts w:ascii="Arial" w:hAnsi="Arial" w:cs="Arial"/>
          <w:sz w:val="24"/>
          <w:szCs w:val="24"/>
        </w:rPr>
        <w:t>.</w:t>
      </w:r>
      <w:r w:rsidR="006C780C">
        <w:rPr>
          <w:rFonts w:ascii="Arial" w:hAnsi="Arial" w:cs="Arial"/>
          <w:sz w:val="24"/>
          <w:szCs w:val="24"/>
        </w:rPr>
        <w:t xml:space="preserve"> </w:t>
      </w:r>
    </w:p>
    <w:p w14:paraId="64BF89C3" w14:textId="43B878D8" w:rsidR="00AD5BAB" w:rsidRPr="00FB552D" w:rsidRDefault="00AD5BAB" w:rsidP="006A1F8D">
      <w:pPr>
        <w:shd w:val="clear" w:color="auto" w:fill="FFFFFF"/>
        <w:spacing w:before="100" w:beforeAutospacing="1" w:after="100" w:afterAutospacing="1" w:line="360" w:lineRule="auto"/>
        <w:jc w:val="both"/>
        <w:rPr>
          <w:rFonts w:ascii="Arial" w:eastAsia="Times New Roman" w:hAnsi="Arial" w:cs="Arial"/>
          <w:sz w:val="24"/>
          <w:szCs w:val="24"/>
          <w:lang w:eastAsia="es-PE"/>
        </w:rPr>
      </w:pPr>
      <w:r w:rsidRPr="00FB552D">
        <w:rPr>
          <w:rFonts w:ascii="Arial" w:eastAsia="Times New Roman" w:hAnsi="Arial" w:cs="Arial"/>
          <w:sz w:val="24"/>
          <w:szCs w:val="24"/>
          <w:lang w:eastAsia="es-PE"/>
        </w:rPr>
        <w:t>Cochero J</w:t>
      </w:r>
      <w:proofErr w:type="gramStart"/>
      <w:r w:rsidR="00FB552D">
        <w:rPr>
          <w:rFonts w:ascii="Arial" w:eastAsia="Times New Roman" w:hAnsi="Arial" w:cs="Arial"/>
          <w:sz w:val="24"/>
          <w:szCs w:val="24"/>
          <w:lang w:eastAsia="es-PE"/>
        </w:rPr>
        <w:t>,</w:t>
      </w:r>
      <w:r w:rsidRPr="00FB552D">
        <w:rPr>
          <w:rFonts w:ascii="Arial" w:eastAsia="Times New Roman" w:hAnsi="Arial" w:cs="Arial"/>
          <w:sz w:val="24"/>
          <w:szCs w:val="24"/>
          <w:lang w:eastAsia="es-PE"/>
        </w:rPr>
        <w:t>.</w:t>
      </w:r>
      <w:proofErr w:type="gramEnd"/>
      <w:r w:rsidRPr="00FB552D">
        <w:rPr>
          <w:rFonts w:ascii="Arial" w:eastAsia="Times New Roman" w:hAnsi="Arial" w:cs="Arial"/>
          <w:sz w:val="24"/>
          <w:szCs w:val="24"/>
          <w:lang w:eastAsia="es-PE"/>
        </w:rPr>
        <w:t xml:space="preserve"> 2018. </w:t>
      </w:r>
      <w:proofErr w:type="spellStart"/>
      <w:r w:rsidRPr="00FB552D">
        <w:rPr>
          <w:rFonts w:ascii="Arial" w:eastAsia="Times New Roman" w:hAnsi="Arial" w:cs="Arial"/>
          <w:sz w:val="24"/>
          <w:szCs w:val="24"/>
          <w:lang w:eastAsia="es-PE"/>
        </w:rPr>
        <w:t>AppEAR</w:t>
      </w:r>
      <w:proofErr w:type="spellEnd"/>
      <w:r w:rsidRPr="00FB552D">
        <w:rPr>
          <w:rFonts w:ascii="Arial" w:eastAsia="Times New Roman" w:hAnsi="Arial" w:cs="Arial"/>
          <w:sz w:val="24"/>
          <w:szCs w:val="24"/>
          <w:lang w:eastAsia="es-PE"/>
        </w:rPr>
        <w:t>: Una aplicación móvil de ciencia ciudadana para mapear la calidad de los hábitats acuáticos continentales. Ecología Austral 28:467-479 Agosto 2018. Asociación Argentina de Ecología.</w:t>
      </w:r>
      <w:r w:rsidRPr="00FB552D">
        <w:rPr>
          <w:rStyle w:val="label"/>
          <w:rFonts w:ascii="Arial" w:hAnsi="Arial" w:cs="Arial"/>
          <w:b/>
          <w:bCs/>
          <w:sz w:val="24"/>
          <w:szCs w:val="24"/>
          <w:shd w:val="clear" w:color="auto" w:fill="FFFFFF"/>
        </w:rPr>
        <w:t> </w:t>
      </w:r>
      <w:hyperlink r:id="rId9" w:history="1">
        <w:r w:rsidRPr="00FB552D">
          <w:rPr>
            <w:rStyle w:val="Hipervnculo"/>
            <w:rFonts w:ascii="Arial" w:hAnsi="Arial" w:cs="Arial"/>
            <w:color w:val="007AB2"/>
            <w:sz w:val="24"/>
            <w:szCs w:val="24"/>
          </w:rPr>
          <w:t>https://doi.org/10.25260/EA.18.28.2.0.686</w:t>
        </w:r>
      </w:hyperlink>
      <w:r w:rsidRPr="00FB552D">
        <w:rPr>
          <w:rFonts w:ascii="Arial" w:eastAsia="Times New Roman" w:hAnsi="Arial" w:cs="Arial"/>
          <w:sz w:val="24"/>
          <w:szCs w:val="24"/>
          <w:lang w:eastAsia="es-PE"/>
        </w:rPr>
        <w:t xml:space="preserve"> </w:t>
      </w:r>
      <w:r w:rsidR="006C780C" w:rsidRPr="00FB552D">
        <w:rPr>
          <w:rFonts w:ascii="Arial" w:eastAsia="Times New Roman" w:hAnsi="Arial" w:cs="Arial"/>
          <w:sz w:val="24"/>
          <w:szCs w:val="24"/>
          <w:lang w:eastAsia="es-PE"/>
        </w:rPr>
        <w:t xml:space="preserve">consultado </w:t>
      </w:r>
      <w:r w:rsidRPr="00FB552D">
        <w:rPr>
          <w:rFonts w:ascii="Arial" w:eastAsia="Times New Roman" w:hAnsi="Arial" w:cs="Arial"/>
          <w:sz w:val="24"/>
          <w:szCs w:val="24"/>
          <w:lang w:eastAsia="es-PE"/>
        </w:rPr>
        <w:t>06</w:t>
      </w:r>
      <w:r w:rsidR="006C780C" w:rsidRPr="00FB552D">
        <w:rPr>
          <w:rFonts w:ascii="Arial" w:eastAsia="Times New Roman" w:hAnsi="Arial" w:cs="Arial"/>
          <w:sz w:val="24"/>
          <w:szCs w:val="24"/>
          <w:lang w:eastAsia="es-PE"/>
        </w:rPr>
        <w:t>/</w:t>
      </w:r>
      <w:r w:rsidRPr="00FB552D">
        <w:rPr>
          <w:rFonts w:ascii="Arial" w:eastAsia="Times New Roman" w:hAnsi="Arial" w:cs="Arial"/>
          <w:sz w:val="24"/>
          <w:szCs w:val="24"/>
          <w:lang w:eastAsia="es-PE"/>
        </w:rPr>
        <w:t>01</w:t>
      </w:r>
      <w:r w:rsidR="006C780C" w:rsidRPr="00FB552D">
        <w:rPr>
          <w:rFonts w:ascii="Arial" w:eastAsia="Times New Roman" w:hAnsi="Arial" w:cs="Arial"/>
          <w:sz w:val="24"/>
          <w:szCs w:val="24"/>
          <w:lang w:eastAsia="es-PE"/>
        </w:rPr>
        <w:t>/</w:t>
      </w:r>
      <w:r w:rsidRPr="00FB552D">
        <w:rPr>
          <w:rFonts w:ascii="Arial" w:eastAsia="Times New Roman" w:hAnsi="Arial" w:cs="Arial"/>
          <w:sz w:val="24"/>
          <w:szCs w:val="24"/>
          <w:lang w:eastAsia="es-PE"/>
        </w:rPr>
        <w:t>2022</w:t>
      </w:r>
    </w:p>
    <w:p w14:paraId="477C9304" w14:textId="30DF6FF3" w:rsidR="00E057D2" w:rsidRDefault="0046579F" w:rsidP="00E057D2">
      <w:pPr>
        <w:shd w:val="clear" w:color="auto" w:fill="FFFFFF"/>
        <w:spacing w:before="100" w:beforeAutospacing="1" w:after="100" w:afterAutospacing="1" w:line="360" w:lineRule="auto"/>
        <w:jc w:val="both"/>
        <w:rPr>
          <w:rFonts w:ascii="Arial" w:eastAsia="Times New Roman" w:hAnsi="Arial" w:cs="Arial"/>
          <w:sz w:val="24"/>
          <w:szCs w:val="24"/>
          <w:lang w:eastAsia="es-PE"/>
        </w:rPr>
      </w:pPr>
      <w:r w:rsidRPr="00A44C76">
        <w:rPr>
          <w:rFonts w:ascii="Arial" w:eastAsia="Times New Roman" w:hAnsi="Arial" w:cs="Arial"/>
          <w:sz w:val="24"/>
          <w:szCs w:val="24"/>
          <w:lang w:eastAsia="es-PE"/>
        </w:rPr>
        <w:lastRenderedPageBreak/>
        <w:t xml:space="preserve">Cooper </w:t>
      </w:r>
      <w:r w:rsidR="00645279" w:rsidRPr="00A44C76">
        <w:rPr>
          <w:rFonts w:ascii="Arial" w:eastAsia="Times New Roman" w:hAnsi="Arial" w:cs="Arial"/>
          <w:sz w:val="24"/>
          <w:szCs w:val="24"/>
          <w:lang w:eastAsia="es-PE"/>
        </w:rPr>
        <w:t>C</w:t>
      </w:r>
      <w:proofErr w:type="gramStart"/>
      <w:r w:rsidR="00FB552D">
        <w:rPr>
          <w:rFonts w:ascii="Arial" w:eastAsia="Times New Roman" w:hAnsi="Arial" w:cs="Arial"/>
          <w:sz w:val="24"/>
          <w:szCs w:val="24"/>
          <w:lang w:eastAsia="es-PE"/>
        </w:rPr>
        <w:t>,</w:t>
      </w:r>
      <w:r w:rsidR="00645279" w:rsidRPr="00A44C76">
        <w:rPr>
          <w:rFonts w:ascii="Arial" w:eastAsia="Times New Roman" w:hAnsi="Arial" w:cs="Arial"/>
          <w:sz w:val="24"/>
          <w:szCs w:val="24"/>
          <w:lang w:eastAsia="es-PE"/>
        </w:rPr>
        <w:t>.</w:t>
      </w:r>
      <w:proofErr w:type="gramEnd"/>
      <w:r w:rsidR="00645279" w:rsidRPr="00A44C76">
        <w:rPr>
          <w:rFonts w:ascii="Arial" w:eastAsia="Times New Roman" w:hAnsi="Arial" w:cs="Arial"/>
          <w:sz w:val="24"/>
          <w:szCs w:val="24"/>
          <w:lang w:eastAsia="es-PE"/>
        </w:rPr>
        <w:t xml:space="preserve"> 2018. Ciencia ciudadana. Como podemos todos contribuir al conocimiento científico. Traducción de Laura Leucoma. Primera Edición. Libros Grano de Sal SA-CV, México.</w:t>
      </w:r>
    </w:p>
    <w:p w14:paraId="33F04618" w14:textId="06A1EF96" w:rsidR="00E057D2" w:rsidRDefault="009B620E" w:rsidP="00E057D2">
      <w:pPr>
        <w:shd w:val="clear" w:color="auto" w:fill="FFFFFF"/>
        <w:spacing w:before="100" w:beforeAutospacing="1" w:after="100" w:afterAutospacing="1" w:line="360" w:lineRule="auto"/>
        <w:jc w:val="both"/>
        <w:rPr>
          <w:rFonts w:ascii="Arial" w:eastAsia="Times New Roman" w:hAnsi="Arial" w:cs="Arial"/>
          <w:sz w:val="24"/>
          <w:szCs w:val="24"/>
          <w:lang w:eastAsia="es-PE"/>
        </w:rPr>
      </w:pPr>
      <w:r w:rsidRPr="00A44C76">
        <w:rPr>
          <w:rFonts w:ascii="Arial" w:eastAsia="Times New Roman" w:hAnsi="Arial" w:cs="Arial"/>
          <w:sz w:val="24"/>
          <w:szCs w:val="24"/>
          <w:lang w:eastAsia="es-PE"/>
        </w:rPr>
        <w:t>Correa V.</w:t>
      </w:r>
      <w:r w:rsidR="00EC53BF">
        <w:rPr>
          <w:rFonts w:ascii="Arial" w:eastAsia="Times New Roman" w:hAnsi="Arial" w:cs="Arial"/>
          <w:sz w:val="24"/>
          <w:szCs w:val="24"/>
          <w:lang w:eastAsia="es-PE"/>
        </w:rPr>
        <w:t xml:space="preserve"> 2021.</w:t>
      </w:r>
      <w:r w:rsidR="00502444" w:rsidRPr="00A44C76">
        <w:rPr>
          <w:rFonts w:ascii="Arial" w:eastAsia="Times New Roman" w:hAnsi="Arial" w:cs="Arial"/>
          <w:sz w:val="24"/>
          <w:szCs w:val="24"/>
          <w:lang w:eastAsia="es-PE"/>
        </w:rPr>
        <w:t xml:space="preserve"> Datos de </w:t>
      </w:r>
      <w:proofErr w:type="spellStart"/>
      <w:r w:rsidR="00502444" w:rsidRPr="00A44C76">
        <w:rPr>
          <w:rFonts w:ascii="Arial" w:eastAsia="Times New Roman" w:hAnsi="Arial" w:cs="Arial"/>
          <w:sz w:val="24"/>
          <w:szCs w:val="24"/>
          <w:lang w:eastAsia="es-PE"/>
        </w:rPr>
        <w:t>Ictio</w:t>
      </w:r>
      <w:proofErr w:type="spellEnd"/>
      <w:r w:rsidR="00502444" w:rsidRPr="00A44C76">
        <w:rPr>
          <w:rFonts w:ascii="Arial" w:eastAsia="Times New Roman" w:hAnsi="Arial" w:cs="Arial"/>
          <w:sz w:val="24"/>
          <w:szCs w:val="24"/>
          <w:lang w:eastAsia="es-PE"/>
        </w:rPr>
        <w:t xml:space="preserve"> a setiembre del 2021</w:t>
      </w:r>
      <w:r w:rsidRPr="00A44C76">
        <w:rPr>
          <w:rFonts w:ascii="Arial" w:eastAsia="Times New Roman" w:hAnsi="Arial" w:cs="Arial"/>
          <w:sz w:val="24"/>
          <w:szCs w:val="24"/>
          <w:lang w:eastAsia="es-PE"/>
        </w:rPr>
        <w:t xml:space="preserve">. </w:t>
      </w:r>
      <w:hyperlink r:id="rId10" w:history="1">
        <w:r w:rsidR="006C780C" w:rsidRPr="006C780C">
          <w:rPr>
            <w:rStyle w:val="Hipervnculo"/>
            <w:rFonts w:ascii="Arial" w:eastAsia="Times New Roman" w:hAnsi="Arial" w:cs="Arial"/>
            <w:sz w:val="24"/>
            <w:szCs w:val="24"/>
            <w:lang w:eastAsia="es-PE"/>
          </w:rPr>
          <w:t>https://amazoniacienciaciudadana.org/datos-ictio-septiembre-2021. Fecha de consulta 14/01/</w:t>
        </w:r>
        <w:r w:rsidR="006C780C" w:rsidRPr="00FB552D">
          <w:rPr>
            <w:rStyle w:val="Hipervnculo"/>
            <w:rFonts w:ascii="Arial" w:eastAsia="Times New Roman" w:hAnsi="Arial" w:cs="Arial"/>
            <w:sz w:val="24"/>
            <w:szCs w:val="24"/>
            <w:lang w:eastAsia="es-PE"/>
          </w:rPr>
          <w:t>22</w:t>
        </w:r>
      </w:hyperlink>
    </w:p>
    <w:p w14:paraId="6470B1DA" w14:textId="321A8CC8" w:rsidR="00D45BB2" w:rsidRPr="00FB552D" w:rsidRDefault="00D45BB2" w:rsidP="00E057D2">
      <w:pPr>
        <w:shd w:val="clear" w:color="auto" w:fill="FFFFFF"/>
        <w:spacing w:before="100" w:beforeAutospacing="1" w:after="100" w:afterAutospacing="1" w:line="360" w:lineRule="auto"/>
        <w:jc w:val="both"/>
        <w:rPr>
          <w:rFonts w:ascii="Arial" w:hAnsi="Arial" w:cs="Arial"/>
          <w:sz w:val="24"/>
          <w:szCs w:val="24"/>
        </w:rPr>
      </w:pPr>
      <w:proofErr w:type="spellStart"/>
      <w:r w:rsidRPr="00FB552D">
        <w:rPr>
          <w:rFonts w:ascii="Arial" w:hAnsi="Arial" w:cs="Arial"/>
          <w:sz w:val="24"/>
          <w:szCs w:val="24"/>
        </w:rPr>
        <w:t>Haklay</w:t>
      </w:r>
      <w:proofErr w:type="spellEnd"/>
      <w:r w:rsidRPr="00FB552D">
        <w:rPr>
          <w:rFonts w:ascii="Arial" w:hAnsi="Arial" w:cs="Arial"/>
          <w:sz w:val="24"/>
          <w:szCs w:val="24"/>
        </w:rPr>
        <w:t xml:space="preserve">, M. 2015. </w:t>
      </w:r>
      <w:proofErr w:type="spellStart"/>
      <w:r w:rsidRPr="00FB552D">
        <w:rPr>
          <w:rFonts w:ascii="Arial" w:hAnsi="Arial" w:cs="Arial"/>
          <w:sz w:val="24"/>
          <w:szCs w:val="24"/>
        </w:rPr>
        <w:t>Citizen</w:t>
      </w:r>
      <w:proofErr w:type="spellEnd"/>
      <w:r w:rsidRPr="00FB552D">
        <w:rPr>
          <w:rFonts w:ascii="Arial" w:hAnsi="Arial" w:cs="Arial"/>
          <w:sz w:val="24"/>
          <w:szCs w:val="24"/>
        </w:rPr>
        <w:t xml:space="preserve"> </w:t>
      </w:r>
      <w:proofErr w:type="spellStart"/>
      <w:r w:rsidRPr="00FB552D">
        <w:rPr>
          <w:rFonts w:ascii="Arial" w:hAnsi="Arial" w:cs="Arial"/>
          <w:sz w:val="24"/>
          <w:szCs w:val="24"/>
        </w:rPr>
        <w:t>Science</w:t>
      </w:r>
      <w:proofErr w:type="spellEnd"/>
      <w:r w:rsidRPr="00FB552D">
        <w:rPr>
          <w:rFonts w:ascii="Arial" w:hAnsi="Arial" w:cs="Arial"/>
          <w:sz w:val="24"/>
          <w:szCs w:val="24"/>
        </w:rPr>
        <w:t xml:space="preserve"> and </w:t>
      </w:r>
      <w:proofErr w:type="spellStart"/>
      <w:r w:rsidRPr="00FB552D">
        <w:rPr>
          <w:rFonts w:ascii="Arial" w:hAnsi="Arial" w:cs="Arial"/>
          <w:sz w:val="24"/>
          <w:szCs w:val="24"/>
        </w:rPr>
        <w:t>Policy</w:t>
      </w:r>
      <w:proofErr w:type="spellEnd"/>
      <w:r w:rsidRPr="00FB552D">
        <w:rPr>
          <w:rFonts w:ascii="Arial" w:hAnsi="Arial" w:cs="Arial"/>
          <w:sz w:val="24"/>
          <w:szCs w:val="24"/>
        </w:rPr>
        <w:t xml:space="preserve">: A </w:t>
      </w:r>
      <w:proofErr w:type="spellStart"/>
      <w:r w:rsidRPr="00FB552D">
        <w:rPr>
          <w:rFonts w:ascii="Arial" w:hAnsi="Arial" w:cs="Arial"/>
          <w:sz w:val="24"/>
          <w:szCs w:val="24"/>
        </w:rPr>
        <w:t>European</w:t>
      </w:r>
      <w:proofErr w:type="spellEnd"/>
      <w:r w:rsidRPr="00FB552D">
        <w:rPr>
          <w:rFonts w:ascii="Arial" w:hAnsi="Arial" w:cs="Arial"/>
          <w:sz w:val="24"/>
          <w:szCs w:val="24"/>
        </w:rPr>
        <w:t xml:space="preserve"> </w:t>
      </w:r>
      <w:proofErr w:type="spellStart"/>
      <w:r w:rsidRPr="00FB552D">
        <w:rPr>
          <w:rFonts w:ascii="Arial" w:hAnsi="Arial" w:cs="Arial"/>
          <w:sz w:val="24"/>
          <w:szCs w:val="24"/>
        </w:rPr>
        <w:t>Perspective</w:t>
      </w:r>
      <w:proofErr w:type="spellEnd"/>
      <w:r w:rsidRPr="00FB552D">
        <w:rPr>
          <w:rFonts w:ascii="Arial" w:hAnsi="Arial" w:cs="Arial"/>
          <w:sz w:val="24"/>
          <w:szCs w:val="24"/>
        </w:rPr>
        <w:t xml:space="preserve">. </w:t>
      </w:r>
      <w:proofErr w:type="spellStart"/>
      <w:r w:rsidRPr="00FB552D">
        <w:rPr>
          <w:rFonts w:ascii="Arial" w:hAnsi="Arial" w:cs="Arial"/>
          <w:sz w:val="24"/>
          <w:szCs w:val="24"/>
        </w:rPr>
        <w:t>Common</w:t>
      </w:r>
      <w:proofErr w:type="spellEnd"/>
      <w:r w:rsidRPr="00FB552D">
        <w:rPr>
          <w:rFonts w:ascii="Arial" w:hAnsi="Arial" w:cs="Arial"/>
          <w:sz w:val="24"/>
          <w:szCs w:val="24"/>
        </w:rPr>
        <w:t xml:space="preserve"> </w:t>
      </w:r>
      <w:proofErr w:type="spellStart"/>
      <w:r w:rsidRPr="00FB552D">
        <w:rPr>
          <w:rFonts w:ascii="Arial" w:hAnsi="Arial" w:cs="Arial"/>
          <w:sz w:val="24"/>
          <w:szCs w:val="24"/>
        </w:rPr>
        <w:t>Labs</w:t>
      </w:r>
      <w:proofErr w:type="spellEnd"/>
      <w:r w:rsidRPr="00FB552D">
        <w:rPr>
          <w:rFonts w:ascii="Arial" w:hAnsi="Arial" w:cs="Arial"/>
          <w:sz w:val="24"/>
          <w:szCs w:val="24"/>
        </w:rPr>
        <w:t xml:space="preserve">. Case </w:t>
      </w:r>
      <w:proofErr w:type="spellStart"/>
      <w:r w:rsidRPr="00FB552D">
        <w:rPr>
          <w:rFonts w:ascii="Arial" w:hAnsi="Arial" w:cs="Arial"/>
          <w:sz w:val="24"/>
          <w:szCs w:val="24"/>
        </w:rPr>
        <w:t>Study</w:t>
      </w:r>
      <w:proofErr w:type="spellEnd"/>
      <w:r w:rsidRPr="00FB552D">
        <w:rPr>
          <w:rFonts w:ascii="Arial" w:hAnsi="Arial" w:cs="Arial"/>
          <w:sz w:val="24"/>
          <w:szCs w:val="24"/>
        </w:rPr>
        <w:t xml:space="preserve"> Series 4 </w:t>
      </w:r>
      <w:hyperlink r:id="rId11" w:anchor="download" w:history="1">
        <w:r w:rsidR="00E057D2" w:rsidRPr="00EC53BF">
          <w:rPr>
            <w:rStyle w:val="Hipervnculo"/>
            <w:rFonts w:ascii="Arial" w:hAnsi="Arial" w:cs="Arial"/>
            <w:sz w:val="24"/>
            <w:szCs w:val="24"/>
          </w:rPr>
          <w:t>https://es.scribd.com/document/256283024/Citizen-Science-and-Policy-A-European-Perspective#download</w:t>
        </w:r>
      </w:hyperlink>
      <w:r w:rsidR="00FB552D">
        <w:rPr>
          <w:rFonts w:ascii="Arial" w:hAnsi="Arial" w:cs="Arial"/>
          <w:sz w:val="24"/>
          <w:szCs w:val="24"/>
        </w:rPr>
        <w:t xml:space="preserve"> consultado 11/01/2022</w:t>
      </w:r>
    </w:p>
    <w:p w14:paraId="5D409520" w14:textId="247D2141" w:rsidR="00D45BB2" w:rsidRPr="00EC53BF" w:rsidRDefault="00E057D2" w:rsidP="006A1F8D">
      <w:pPr>
        <w:pStyle w:val="NormalWeb"/>
        <w:shd w:val="clear" w:color="auto" w:fill="FFFFFF"/>
        <w:spacing w:before="0" w:beforeAutospacing="0" w:after="0" w:afterAutospacing="0" w:line="360" w:lineRule="auto"/>
        <w:jc w:val="both"/>
        <w:rPr>
          <w:rFonts w:ascii="Arial" w:hAnsi="Arial" w:cs="Arial"/>
          <w:lang w:val="es-ES"/>
        </w:rPr>
      </w:pPr>
      <w:r w:rsidRPr="00EC53BF">
        <w:rPr>
          <w:rFonts w:ascii="Arial" w:hAnsi="Arial" w:cs="Arial"/>
          <w:lang w:val="es-ES"/>
        </w:rPr>
        <w:t xml:space="preserve">Leite, Gina, 2021. La red de ciencia ciudadana: una oportunidad para el manejo pesquero a escala. WCS Brasil. Presentación </w:t>
      </w:r>
      <w:r w:rsidR="00E66183" w:rsidRPr="00EC53BF">
        <w:rPr>
          <w:rFonts w:ascii="Arial" w:hAnsi="Arial" w:cs="Arial"/>
          <w:lang w:val="es-ES"/>
        </w:rPr>
        <w:t xml:space="preserve">del Taller de Intercambio sobre ciencia ciudadana en la Amazonia, </w:t>
      </w:r>
      <w:r w:rsidR="00EC53BF">
        <w:rPr>
          <w:rFonts w:ascii="Arial" w:hAnsi="Arial" w:cs="Arial"/>
          <w:lang w:val="es-ES"/>
        </w:rPr>
        <w:t>17 de noviembre de 2021.</w:t>
      </w:r>
    </w:p>
    <w:p w14:paraId="1486A949" w14:textId="77777777" w:rsidR="00E66183" w:rsidRDefault="00E66183" w:rsidP="006A1F8D">
      <w:pPr>
        <w:pStyle w:val="NormalWeb"/>
        <w:shd w:val="clear" w:color="auto" w:fill="FFFFFF"/>
        <w:spacing w:before="0" w:beforeAutospacing="0" w:after="0" w:afterAutospacing="0" w:line="360" w:lineRule="auto"/>
        <w:jc w:val="both"/>
      </w:pPr>
    </w:p>
    <w:p w14:paraId="20C7CFFC" w14:textId="1CBBA0CA" w:rsidR="001842CF" w:rsidRDefault="001842CF" w:rsidP="006A1F8D">
      <w:pPr>
        <w:pStyle w:val="NormalWeb"/>
        <w:shd w:val="clear" w:color="auto" w:fill="FFFFFF"/>
        <w:spacing w:before="0" w:beforeAutospacing="0" w:after="0" w:afterAutospacing="0" w:line="360" w:lineRule="auto"/>
        <w:jc w:val="both"/>
        <w:rPr>
          <w:rFonts w:ascii="Arial" w:hAnsi="Arial" w:cs="Arial"/>
        </w:rPr>
      </w:pPr>
      <w:r w:rsidRPr="00144DBF">
        <w:rPr>
          <w:rFonts w:ascii="Arial" w:hAnsi="Arial" w:cs="Arial"/>
        </w:rPr>
        <w:t>Rodriguez J, Castro E</w:t>
      </w:r>
      <w:r w:rsidR="00144DBF" w:rsidRPr="00144DBF">
        <w:rPr>
          <w:rFonts w:ascii="Arial" w:hAnsi="Arial" w:cs="Arial"/>
        </w:rPr>
        <w:t xml:space="preserve"> y Collado L</w:t>
      </w:r>
      <w:proofErr w:type="gramStart"/>
      <w:r w:rsidR="00EC53BF">
        <w:rPr>
          <w:rFonts w:ascii="Arial" w:hAnsi="Arial" w:cs="Arial"/>
        </w:rPr>
        <w:t>,</w:t>
      </w:r>
      <w:r w:rsidR="00144DBF" w:rsidRPr="00144DBF">
        <w:rPr>
          <w:rFonts w:ascii="Arial" w:hAnsi="Arial" w:cs="Arial"/>
        </w:rPr>
        <w:t>.</w:t>
      </w:r>
      <w:proofErr w:type="gramEnd"/>
      <w:r w:rsidR="00144DBF" w:rsidRPr="00144DBF">
        <w:rPr>
          <w:rFonts w:ascii="Arial" w:hAnsi="Arial" w:cs="Arial"/>
        </w:rPr>
        <w:t xml:space="preserve"> 2018. Gobernanza colaborativa en la pesca.</w:t>
      </w:r>
      <w:r w:rsidR="00E26435">
        <w:rPr>
          <w:rFonts w:ascii="Arial" w:hAnsi="Arial" w:cs="Arial"/>
        </w:rPr>
        <w:t xml:space="preserve"> </w:t>
      </w:r>
      <w:r w:rsidR="00597A2A">
        <w:rPr>
          <w:rFonts w:ascii="Arial" w:hAnsi="Arial" w:cs="Arial"/>
        </w:rPr>
        <w:t xml:space="preserve"> </w:t>
      </w:r>
      <w:r w:rsidR="00144DBF" w:rsidRPr="00144DBF">
        <w:rPr>
          <w:rFonts w:ascii="Arial" w:hAnsi="Arial" w:cs="Arial"/>
        </w:rPr>
        <w:t>Modelo participativo para gestión pesquera en la Amazonía peruana. Instituto del Bien Común.</w:t>
      </w:r>
      <w:r w:rsidR="006C780C">
        <w:rPr>
          <w:rFonts w:ascii="Arial" w:hAnsi="Arial" w:cs="Arial"/>
        </w:rPr>
        <w:t xml:space="preserve"> Lima, Perú</w:t>
      </w:r>
      <w:r w:rsidR="00EC53BF">
        <w:rPr>
          <w:rFonts w:ascii="Arial" w:hAnsi="Arial" w:cs="Arial"/>
        </w:rPr>
        <w:t>. 320p.</w:t>
      </w:r>
    </w:p>
    <w:p w14:paraId="3B6F90ED" w14:textId="77777777" w:rsidR="00F65F41" w:rsidRDefault="00F65F41" w:rsidP="006A1F8D">
      <w:pPr>
        <w:pStyle w:val="NormalWeb"/>
        <w:shd w:val="clear" w:color="auto" w:fill="FFFFFF"/>
        <w:spacing w:before="0" w:beforeAutospacing="0" w:after="0" w:afterAutospacing="0" w:line="360" w:lineRule="auto"/>
        <w:jc w:val="both"/>
        <w:rPr>
          <w:rFonts w:ascii="Arial" w:hAnsi="Arial" w:cs="Arial"/>
        </w:rPr>
      </w:pPr>
    </w:p>
    <w:p w14:paraId="4217A46C" w14:textId="3B18108E" w:rsidR="00F65F41" w:rsidRPr="00F65F41" w:rsidRDefault="00F65F41" w:rsidP="006A1F8D">
      <w:pPr>
        <w:pStyle w:val="NormalWeb"/>
        <w:shd w:val="clear" w:color="auto" w:fill="FFFFFF"/>
        <w:spacing w:before="0" w:beforeAutospacing="0" w:after="0" w:afterAutospacing="0" w:line="360" w:lineRule="auto"/>
        <w:jc w:val="both"/>
        <w:rPr>
          <w:rFonts w:ascii="Arial" w:hAnsi="Arial" w:cs="Arial"/>
        </w:rPr>
      </w:pPr>
      <w:r w:rsidRPr="00F65F41">
        <w:rPr>
          <w:rFonts w:ascii="Arial" w:hAnsi="Arial" w:cs="Arial"/>
        </w:rPr>
        <w:t xml:space="preserve">Rojas E, 1994. Los </w:t>
      </w:r>
      <w:proofErr w:type="spellStart"/>
      <w:r w:rsidRPr="00F65F41">
        <w:rPr>
          <w:rFonts w:ascii="Arial" w:hAnsi="Arial" w:cs="Arial"/>
        </w:rPr>
        <w:t>Asháninka</w:t>
      </w:r>
      <w:r w:rsidR="00EC53BF">
        <w:rPr>
          <w:rFonts w:ascii="Arial" w:hAnsi="Arial" w:cs="Arial"/>
        </w:rPr>
        <w:t>s</w:t>
      </w:r>
      <w:proofErr w:type="spellEnd"/>
      <w:r w:rsidRPr="00F65F41">
        <w:rPr>
          <w:rFonts w:ascii="Arial" w:hAnsi="Arial" w:cs="Arial"/>
        </w:rPr>
        <w:t xml:space="preserve">, un pueblo tras el bosque: contribución a la etnografía de los Campa de la Selva Central peruana, Pontificia Universidad Católica del Perú. </w:t>
      </w:r>
      <w:r w:rsidR="006C780C" w:rsidRPr="00F65F41">
        <w:rPr>
          <w:rFonts w:ascii="Arial" w:hAnsi="Arial" w:cs="Arial"/>
        </w:rPr>
        <w:t xml:space="preserve">Lima, Perú: </w:t>
      </w:r>
      <w:proofErr w:type="spellStart"/>
      <w:r w:rsidRPr="00F65F41">
        <w:rPr>
          <w:rFonts w:ascii="Arial" w:hAnsi="Arial" w:cs="Arial"/>
        </w:rPr>
        <w:t>pp</w:t>
      </w:r>
      <w:proofErr w:type="spellEnd"/>
      <w:r w:rsidRPr="00F65F41">
        <w:rPr>
          <w:rFonts w:ascii="Arial" w:hAnsi="Arial" w:cs="Arial"/>
        </w:rPr>
        <w:t xml:space="preserve"> 356</w:t>
      </w:r>
    </w:p>
    <w:p w14:paraId="2C82B09E" w14:textId="77777777" w:rsidR="001842CF" w:rsidRDefault="001842CF" w:rsidP="006A1F8D">
      <w:pPr>
        <w:pStyle w:val="NormalWeb"/>
        <w:shd w:val="clear" w:color="auto" w:fill="FFFFFF"/>
        <w:spacing w:before="0" w:beforeAutospacing="0" w:after="0" w:afterAutospacing="0" w:line="360" w:lineRule="auto"/>
        <w:jc w:val="both"/>
        <w:rPr>
          <w:rFonts w:ascii="Arial" w:hAnsi="Arial" w:cs="Arial"/>
        </w:rPr>
      </w:pPr>
    </w:p>
    <w:p w14:paraId="2CBE6E79" w14:textId="4C74C653" w:rsidR="00161611" w:rsidRPr="00A44C76" w:rsidRDefault="00161611" w:rsidP="006A1F8D">
      <w:pPr>
        <w:pStyle w:val="NormalWeb"/>
        <w:shd w:val="clear" w:color="auto" w:fill="FFFFFF"/>
        <w:spacing w:before="0" w:beforeAutospacing="0" w:after="0" w:afterAutospacing="0" w:line="360" w:lineRule="auto"/>
        <w:jc w:val="both"/>
        <w:rPr>
          <w:rFonts w:ascii="Arial" w:hAnsi="Arial" w:cs="Arial"/>
        </w:rPr>
      </w:pPr>
      <w:proofErr w:type="spellStart"/>
      <w:r w:rsidRPr="00A44C76">
        <w:rPr>
          <w:rFonts w:ascii="Arial" w:hAnsi="Arial" w:cs="Arial"/>
        </w:rPr>
        <w:t>Senabre</w:t>
      </w:r>
      <w:proofErr w:type="spellEnd"/>
      <w:r w:rsidRPr="00A44C76">
        <w:rPr>
          <w:rFonts w:ascii="Arial" w:hAnsi="Arial" w:cs="Arial"/>
        </w:rPr>
        <w:t xml:space="preserve"> E; </w:t>
      </w:r>
      <w:proofErr w:type="spellStart"/>
      <w:r w:rsidRPr="00A44C76">
        <w:rPr>
          <w:rFonts w:ascii="Arial" w:hAnsi="Arial" w:cs="Arial"/>
        </w:rPr>
        <w:t>Ferran</w:t>
      </w:r>
      <w:proofErr w:type="spellEnd"/>
      <w:r w:rsidRPr="00A44C76">
        <w:rPr>
          <w:rFonts w:ascii="Arial" w:hAnsi="Arial" w:cs="Arial"/>
        </w:rPr>
        <w:t>-Ferrer N</w:t>
      </w:r>
      <w:r w:rsidR="00EC53BF">
        <w:rPr>
          <w:rFonts w:ascii="Arial" w:hAnsi="Arial" w:cs="Arial"/>
        </w:rPr>
        <w:t>,</w:t>
      </w:r>
      <w:r w:rsidRPr="00A44C76">
        <w:rPr>
          <w:rFonts w:ascii="Arial" w:hAnsi="Arial" w:cs="Arial"/>
        </w:rPr>
        <w:t xml:space="preserve"> </w:t>
      </w:r>
      <w:proofErr w:type="spellStart"/>
      <w:r w:rsidRPr="00A44C76">
        <w:rPr>
          <w:rFonts w:ascii="Arial" w:hAnsi="Arial" w:cs="Arial"/>
        </w:rPr>
        <w:t>Perelló</w:t>
      </w:r>
      <w:proofErr w:type="spellEnd"/>
      <w:r w:rsidR="00EC53BF">
        <w:rPr>
          <w:rFonts w:ascii="Arial" w:hAnsi="Arial" w:cs="Arial"/>
        </w:rPr>
        <w:t xml:space="preserve"> </w:t>
      </w:r>
      <w:r w:rsidRPr="00A44C76">
        <w:rPr>
          <w:rFonts w:ascii="Arial" w:hAnsi="Arial" w:cs="Arial"/>
        </w:rPr>
        <w:t>J</w:t>
      </w:r>
      <w:proofErr w:type="gramStart"/>
      <w:r w:rsidR="00EC53BF">
        <w:rPr>
          <w:rFonts w:ascii="Arial" w:hAnsi="Arial" w:cs="Arial"/>
        </w:rPr>
        <w:t>,</w:t>
      </w:r>
      <w:r w:rsidRPr="00A44C76">
        <w:rPr>
          <w:rFonts w:ascii="Arial" w:hAnsi="Arial" w:cs="Arial"/>
        </w:rPr>
        <w:t>.</w:t>
      </w:r>
      <w:proofErr w:type="gramEnd"/>
      <w:r w:rsidRPr="00A44C76">
        <w:rPr>
          <w:rFonts w:ascii="Arial" w:hAnsi="Arial" w:cs="Arial"/>
        </w:rPr>
        <w:t xml:space="preserve"> 2018. Diseño participativo de experimentos de ciencia ciudadana Comunicar, vol. XXVI, núm. 54. </w:t>
      </w:r>
      <w:hyperlink r:id="rId12" w:history="1">
        <w:r w:rsidRPr="00A44C76">
          <w:rPr>
            <w:rStyle w:val="Hipervnculo"/>
            <w:rFonts w:ascii="Arial" w:hAnsi="Arial" w:cs="Arial"/>
            <w:color w:val="auto"/>
          </w:rPr>
          <w:t>https://www.redalyc.org/articulo.oa?id=15853852003</w:t>
        </w:r>
      </w:hyperlink>
      <w:r w:rsidRPr="00A44C76">
        <w:rPr>
          <w:rFonts w:ascii="Arial" w:hAnsi="Arial" w:cs="Arial"/>
        </w:rPr>
        <w:t xml:space="preserve"> </w:t>
      </w:r>
      <w:r w:rsidR="00EC53BF">
        <w:rPr>
          <w:rFonts w:ascii="Arial" w:hAnsi="Arial" w:cs="Arial"/>
        </w:rPr>
        <w:t>consultado</w:t>
      </w:r>
      <w:r w:rsidRPr="00A44C76">
        <w:rPr>
          <w:rFonts w:ascii="Arial" w:hAnsi="Arial" w:cs="Arial"/>
        </w:rPr>
        <w:t>11</w:t>
      </w:r>
      <w:r w:rsidR="00EC53BF">
        <w:rPr>
          <w:rFonts w:ascii="Arial" w:hAnsi="Arial" w:cs="Arial"/>
        </w:rPr>
        <w:t>/01/22</w:t>
      </w:r>
    </w:p>
    <w:p w14:paraId="5053F4BD" w14:textId="52E4753C" w:rsidR="00CC4066" w:rsidRPr="00CC4066" w:rsidRDefault="00CC4066" w:rsidP="006A1F8D">
      <w:pPr>
        <w:shd w:val="clear" w:color="auto" w:fill="FFFFFF"/>
        <w:spacing w:before="100" w:beforeAutospacing="1" w:after="100" w:afterAutospacing="1" w:line="360" w:lineRule="auto"/>
        <w:jc w:val="both"/>
        <w:rPr>
          <w:rFonts w:ascii="Arial" w:hAnsi="Arial" w:cs="Arial"/>
          <w:sz w:val="24"/>
          <w:szCs w:val="24"/>
        </w:rPr>
      </w:pPr>
      <w:r w:rsidRPr="00CC4066">
        <w:rPr>
          <w:rFonts w:ascii="Arial" w:hAnsi="Arial" w:cs="Arial"/>
          <w:sz w:val="24"/>
          <w:szCs w:val="24"/>
        </w:rPr>
        <w:t>Varese S, 1973. La sal de los cerros: una aproximación al mundo campa. Retablo de Papel Ediciones</w:t>
      </w:r>
      <w:r w:rsidR="00EC53BF">
        <w:rPr>
          <w:rFonts w:ascii="Arial" w:hAnsi="Arial" w:cs="Arial"/>
          <w:sz w:val="24"/>
          <w:szCs w:val="24"/>
        </w:rPr>
        <w:t xml:space="preserve">. </w:t>
      </w:r>
      <w:r w:rsidR="00EC53BF" w:rsidRPr="00CC4066">
        <w:rPr>
          <w:rFonts w:ascii="Arial" w:hAnsi="Arial" w:cs="Arial"/>
          <w:sz w:val="24"/>
          <w:szCs w:val="24"/>
        </w:rPr>
        <w:t>Lima, Perú</w:t>
      </w:r>
      <w:r w:rsidR="00EC53BF">
        <w:rPr>
          <w:rFonts w:ascii="Arial" w:hAnsi="Arial" w:cs="Arial"/>
          <w:sz w:val="24"/>
          <w:szCs w:val="24"/>
        </w:rPr>
        <w:t>. 350p.</w:t>
      </w:r>
    </w:p>
    <w:p w14:paraId="20A0DFF7" w14:textId="402AA662" w:rsidR="001842CF" w:rsidRDefault="001842CF" w:rsidP="006A1F8D">
      <w:pPr>
        <w:shd w:val="clear" w:color="auto" w:fill="FFFFFF"/>
        <w:spacing w:before="100" w:beforeAutospacing="1" w:after="100" w:afterAutospacing="1" w:line="36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rPr>
        <w:t>Vargas</w:t>
      </w:r>
      <w:r w:rsidR="00FB552D">
        <w:rPr>
          <w:rFonts w:ascii="Arial" w:hAnsi="Arial" w:cs="Arial"/>
          <w:sz w:val="24"/>
          <w:szCs w:val="24"/>
          <w:shd w:val="clear" w:color="auto" w:fill="FFFFFF"/>
        </w:rPr>
        <w:t>,M</w:t>
      </w:r>
      <w:proofErr w:type="spellEnd"/>
      <w:proofErr w:type="gramStart"/>
      <w:r w:rsidR="00EC53BF">
        <w:rPr>
          <w:rFonts w:ascii="Arial" w:hAnsi="Arial" w:cs="Arial"/>
          <w:sz w:val="24"/>
          <w:szCs w:val="24"/>
          <w:shd w:val="clear" w:color="auto" w:fill="FFFFFF"/>
        </w:rPr>
        <w:t>,.</w:t>
      </w:r>
      <w:proofErr w:type="gramEnd"/>
      <w:r w:rsidR="00EC53BF">
        <w:rPr>
          <w:rFonts w:ascii="Arial" w:hAnsi="Arial" w:cs="Arial"/>
          <w:sz w:val="24"/>
          <w:szCs w:val="24"/>
          <w:shd w:val="clear" w:color="auto" w:fill="FFFFFF"/>
        </w:rPr>
        <w:t xml:space="preserve"> </w:t>
      </w:r>
      <w:r>
        <w:rPr>
          <w:rFonts w:ascii="Arial" w:hAnsi="Arial" w:cs="Arial"/>
          <w:sz w:val="24"/>
          <w:szCs w:val="24"/>
          <w:shd w:val="clear" w:color="auto" w:fill="FFFFFF"/>
        </w:rPr>
        <w:t xml:space="preserve">2021. Reportes de monitoreo pesquero de los COLOVIPES de las cuencas de </w:t>
      </w:r>
      <w:proofErr w:type="spellStart"/>
      <w:r>
        <w:rPr>
          <w:rFonts w:ascii="Arial" w:hAnsi="Arial" w:cs="Arial"/>
          <w:sz w:val="24"/>
          <w:szCs w:val="24"/>
          <w:shd w:val="clear" w:color="auto" w:fill="FFFFFF"/>
        </w:rPr>
        <w:t>Ampiyacu</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Yaguasyacu</w:t>
      </w:r>
      <w:proofErr w:type="spellEnd"/>
      <w:r>
        <w:rPr>
          <w:rFonts w:ascii="Arial" w:hAnsi="Arial" w:cs="Arial"/>
          <w:sz w:val="24"/>
          <w:szCs w:val="24"/>
          <w:shd w:val="clear" w:color="auto" w:fill="FFFFFF"/>
        </w:rPr>
        <w:t xml:space="preserve">. </w:t>
      </w:r>
    </w:p>
    <w:p w14:paraId="56BCCF8F" w14:textId="77777777" w:rsidR="00645279" w:rsidRDefault="00561564" w:rsidP="006A1F8D">
      <w:pPr>
        <w:shd w:val="clear" w:color="auto" w:fill="FFFFFF"/>
        <w:spacing w:before="100" w:beforeAutospacing="1" w:after="100" w:afterAutospacing="1" w:line="360" w:lineRule="auto"/>
        <w:jc w:val="both"/>
        <w:rPr>
          <w:rFonts w:ascii="Arial" w:hAnsi="Arial" w:cs="Arial"/>
          <w:sz w:val="24"/>
          <w:szCs w:val="24"/>
          <w:shd w:val="clear" w:color="auto" w:fill="FFFFFF"/>
        </w:rPr>
      </w:pPr>
      <w:proofErr w:type="spellStart"/>
      <w:r w:rsidRPr="00FA78E5">
        <w:rPr>
          <w:rFonts w:ascii="Arial" w:hAnsi="Arial" w:cs="Arial"/>
          <w:sz w:val="24"/>
          <w:szCs w:val="24"/>
          <w:shd w:val="clear" w:color="auto" w:fill="FFFFFF"/>
          <w:lang w:val="en-US"/>
        </w:rPr>
        <w:t>Venticinque</w:t>
      </w:r>
      <w:proofErr w:type="spellEnd"/>
      <w:r w:rsidRPr="00FA78E5">
        <w:rPr>
          <w:rFonts w:ascii="Arial" w:hAnsi="Arial" w:cs="Arial"/>
          <w:sz w:val="24"/>
          <w:szCs w:val="24"/>
          <w:shd w:val="clear" w:color="auto" w:fill="FFFFFF"/>
          <w:lang w:val="en-US"/>
        </w:rPr>
        <w:t xml:space="preserve">, E., Forsberg, B., </w:t>
      </w:r>
      <w:proofErr w:type="spellStart"/>
      <w:r w:rsidRPr="00FA78E5">
        <w:rPr>
          <w:rFonts w:ascii="Arial" w:hAnsi="Arial" w:cs="Arial"/>
          <w:sz w:val="24"/>
          <w:szCs w:val="24"/>
          <w:shd w:val="clear" w:color="auto" w:fill="FFFFFF"/>
          <w:lang w:val="en-US"/>
        </w:rPr>
        <w:t>Barthem</w:t>
      </w:r>
      <w:proofErr w:type="spellEnd"/>
      <w:r w:rsidRPr="00FA78E5">
        <w:rPr>
          <w:rFonts w:ascii="Arial" w:hAnsi="Arial" w:cs="Arial"/>
          <w:sz w:val="24"/>
          <w:szCs w:val="24"/>
          <w:shd w:val="clear" w:color="auto" w:fill="FFFFFF"/>
          <w:lang w:val="en-US"/>
        </w:rPr>
        <w:t xml:space="preserve">, R., </w:t>
      </w:r>
      <w:proofErr w:type="spellStart"/>
      <w:r w:rsidRPr="00FA78E5">
        <w:rPr>
          <w:rFonts w:ascii="Arial" w:hAnsi="Arial" w:cs="Arial"/>
          <w:sz w:val="24"/>
          <w:szCs w:val="24"/>
          <w:shd w:val="clear" w:color="auto" w:fill="FFFFFF"/>
          <w:lang w:val="en-US"/>
        </w:rPr>
        <w:t>Petry</w:t>
      </w:r>
      <w:proofErr w:type="spellEnd"/>
      <w:r w:rsidRPr="00FA78E5">
        <w:rPr>
          <w:rFonts w:ascii="Arial" w:hAnsi="Arial" w:cs="Arial"/>
          <w:sz w:val="24"/>
          <w:szCs w:val="24"/>
          <w:shd w:val="clear" w:color="auto" w:fill="FFFFFF"/>
          <w:lang w:val="en-US"/>
        </w:rPr>
        <w:t xml:space="preserve">, P., Hess, L., Mercado, A., </w:t>
      </w:r>
      <w:proofErr w:type="spellStart"/>
      <w:r w:rsidRPr="00FA78E5">
        <w:rPr>
          <w:rFonts w:ascii="Arial" w:hAnsi="Arial" w:cs="Arial"/>
          <w:sz w:val="24"/>
          <w:szCs w:val="24"/>
          <w:shd w:val="clear" w:color="auto" w:fill="FFFFFF"/>
          <w:lang w:val="en-US"/>
        </w:rPr>
        <w:t>Cañas</w:t>
      </w:r>
      <w:proofErr w:type="spellEnd"/>
      <w:r w:rsidRPr="00FA78E5">
        <w:rPr>
          <w:rFonts w:ascii="Arial" w:hAnsi="Arial" w:cs="Arial"/>
          <w:sz w:val="24"/>
          <w:szCs w:val="24"/>
          <w:shd w:val="clear" w:color="auto" w:fill="FFFFFF"/>
          <w:lang w:val="en-US"/>
        </w:rPr>
        <w:t xml:space="preserve">, C., Montoya, M., </w:t>
      </w:r>
      <w:proofErr w:type="spellStart"/>
      <w:r w:rsidRPr="00FA78E5">
        <w:rPr>
          <w:rFonts w:ascii="Arial" w:hAnsi="Arial" w:cs="Arial"/>
          <w:sz w:val="24"/>
          <w:szCs w:val="24"/>
          <w:shd w:val="clear" w:color="auto" w:fill="FFFFFF"/>
          <w:lang w:val="en-US"/>
        </w:rPr>
        <w:t>Durigan</w:t>
      </w:r>
      <w:proofErr w:type="spellEnd"/>
      <w:r w:rsidRPr="00FA78E5">
        <w:rPr>
          <w:rFonts w:ascii="Arial" w:hAnsi="Arial" w:cs="Arial"/>
          <w:sz w:val="24"/>
          <w:szCs w:val="24"/>
          <w:shd w:val="clear" w:color="auto" w:fill="FFFFFF"/>
          <w:lang w:val="en-US"/>
        </w:rPr>
        <w:t xml:space="preserve">, C., and Goulding, M.: An explicit GIS-based </w:t>
      </w:r>
      <w:r w:rsidRPr="00FA78E5">
        <w:rPr>
          <w:rFonts w:ascii="Arial" w:hAnsi="Arial" w:cs="Arial"/>
          <w:sz w:val="24"/>
          <w:szCs w:val="24"/>
          <w:shd w:val="clear" w:color="auto" w:fill="FFFFFF"/>
          <w:lang w:val="en-US"/>
        </w:rPr>
        <w:lastRenderedPageBreak/>
        <w:t xml:space="preserve">river basin framework for aquatic ecosystem conservation in the Amazon, Earth Syst. Sci. </w:t>
      </w:r>
      <w:r w:rsidRPr="00A44C76">
        <w:rPr>
          <w:rFonts w:ascii="Arial" w:hAnsi="Arial" w:cs="Arial"/>
          <w:sz w:val="24"/>
          <w:szCs w:val="24"/>
          <w:shd w:val="clear" w:color="auto" w:fill="FFFFFF"/>
        </w:rPr>
        <w:t>Data, 8, 651–661, https://doi.org/10.5194/essd-8-651-2016, 2016</w:t>
      </w:r>
      <w:r w:rsidR="00645279" w:rsidRPr="00A44C76">
        <w:rPr>
          <w:rFonts w:ascii="Arial" w:hAnsi="Arial" w:cs="Arial"/>
          <w:sz w:val="24"/>
          <w:szCs w:val="24"/>
          <w:shd w:val="clear" w:color="auto" w:fill="FFFFFF"/>
        </w:rPr>
        <w:t xml:space="preserve">. </w:t>
      </w:r>
    </w:p>
    <w:p w14:paraId="365A7F71" w14:textId="3F0115F1" w:rsidR="00D45BB2" w:rsidRPr="00FB552D" w:rsidRDefault="00D45BB2" w:rsidP="006A1F8D">
      <w:pPr>
        <w:shd w:val="clear" w:color="auto" w:fill="FFFFFF"/>
        <w:spacing w:before="100" w:beforeAutospacing="1" w:after="100" w:afterAutospacing="1" w:line="360" w:lineRule="auto"/>
        <w:jc w:val="both"/>
        <w:rPr>
          <w:rFonts w:ascii="Arial" w:hAnsi="Arial" w:cs="Arial"/>
          <w:sz w:val="24"/>
          <w:szCs w:val="24"/>
        </w:rPr>
      </w:pPr>
      <w:proofErr w:type="spellStart"/>
      <w:r w:rsidRPr="00FB552D">
        <w:rPr>
          <w:rFonts w:ascii="Arial" w:hAnsi="Arial" w:cs="Arial"/>
          <w:sz w:val="24"/>
          <w:szCs w:val="24"/>
        </w:rPr>
        <w:t>Vohland</w:t>
      </w:r>
      <w:proofErr w:type="spellEnd"/>
      <w:r w:rsidR="00E66183" w:rsidRPr="00FB552D">
        <w:rPr>
          <w:rFonts w:ascii="Arial" w:hAnsi="Arial" w:cs="Arial"/>
          <w:sz w:val="24"/>
          <w:szCs w:val="24"/>
        </w:rPr>
        <w:t xml:space="preserve"> </w:t>
      </w:r>
      <w:r w:rsidRPr="00FB552D">
        <w:rPr>
          <w:rFonts w:ascii="Arial" w:hAnsi="Arial" w:cs="Arial"/>
          <w:sz w:val="24"/>
          <w:szCs w:val="24"/>
        </w:rPr>
        <w:t xml:space="preserve">K, </w:t>
      </w:r>
      <w:proofErr w:type="spellStart"/>
      <w:r w:rsidRPr="00FB552D">
        <w:rPr>
          <w:rFonts w:ascii="Arial" w:hAnsi="Arial" w:cs="Arial"/>
          <w:sz w:val="24"/>
          <w:szCs w:val="24"/>
        </w:rPr>
        <w:t>Land-Zandstra</w:t>
      </w:r>
      <w:proofErr w:type="spellEnd"/>
      <w:r w:rsidRPr="00FB552D">
        <w:rPr>
          <w:rFonts w:ascii="Arial" w:hAnsi="Arial" w:cs="Arial"/>
          <w:sz w:val="24"/>
          <w:szCs w:val="24"/>
        </w:rPr>
        <w:t xml:space="preserve"> A, </w:t>
      </w:r>
      <w:proofErr w:type="spellStart"/>
      <w:r w:rsidRPr="00FB552D">
        <w:rPr>
          <w:rFonts w:ascii="Arial" w:hAnsi="Arial" w:cs="Arial"/>
          <w:sz w:val="24"/>
          <w:szCs w:val="24"/>
        </w:rPr>
        <w:t>Ceccaroni</w:t>
      </w:r>
      <w:proofErr w:type="spellEnd"/>
      <w:r w:rsidRPr="00FB552D">
        <w:rPr>
          <w:rFonts w:ascii="Arial" w:hAnsi="Arial" w:cs="Arial"/>
          <w:sz w:val="24"/>
          <w:szCs w:val="24"/>
        </w:rPr>
        <w:t xml:space="preserve"> </w:t>
      </w:r>
      <w:r w:rsidR="00FB552D">
        <w:rPr>
          <w:rFonts w:ascii="Arial" w:hAnsi="Arial" w:cs="Arial"/>
          <w:sz w:val="24"/>
          <w:szCs w:val="24"/>
        </w:rPr>
        <w:t>L</w:t>
      </w:r>
      <w:r w:rsidRPr="00FB552D">
        <w:rPr>
          <w:rFonts w:ascii="Arial" w:hAnsi="Arial" w:cs="Arial"/>
          <w:sz w:val="24"/>
          <w:szCs w:val="24"/>
        </w:rPr>
        <w:t xml:space="preserve">, </w:t>
      </w:r>
      <w:proofErr w:type="spellStart"/>
      <w:r w:rsidRPr="00FB552D">
        <w:rPr>
          <w:rFonts w:ascii="Arial" w:hAnsi="Arial" w:cs="Arial"/>
          <w:sz w:val="24"/>
          <w:szCs w:val="24"/>
        </w:rPr>
        <w:t>Lemmens</w:t>
      </w:r>
      <w:proofErr w:type="spellEnd"/>
      <w:r w:rsidRPr="00FB552D">
        <w:rPr>
          <w:rFonts w:ascii="Arial" w:hAnsi="Arial" w:cs="Arial"/>
          <w:sz w:val="24"/>
          <w:szCs w:val="24"/>
        </w:rPr>
        <w:t xml:space="preserve"> R, </w:t>
      </w:r>
      <w:proofErr w:type="spellStart"/>
      <w:r w:rsidRPr="00FB552D">
        <w:rPr>
          <w:rFonts w:ascii="Arial" w:hAnsi="Arial" w:cs="Arial"/>
          <w:sz w:val="24"/>
          <w:szCs w:val="24"/>
        </w:rPr>
        <w:t>Perelló</w:t>
      </w:r>
      <w:proofErr w:type="spellEnd"/>
      <w:r w:rsidRPr="00FB552D">
        <w:rPr>
          <w:rFonts w:ascii="Arial" w:hAnsi="Arial" w:cs="Arial"/>
          <w:sz w:val="24"/>
          <w:szCs w:val="24"/>
        </w:rPr>
        <w:t xml:space="preserve"> J, </w:t>
      </w:r>
      <w:proofErr w:type="spellStart"/>
      <w:r w:rsidRPr="00FB552D">
        <w:rPr>
          <w:rFonts w:ascii="Arial" w:hAnsi="Arial" w:cs="Arial"/>
          <w:sz w:val="24"/>
          <w:szCs w:val="24"/>
        </w:rPr>
        <w:t>Ponti</w:t>
      </w:r>
      <w:proofErr w:type="spellEnd"/>
      <w:r w:rsidRPr="00FB552D">
        <w:rPr>
          <w:rFonts w:ascii="Arial" w:hAnsi="Arial" w:cs="Arial"/>
          <w:sz w:val="24"/>
          <w:szCs w:val="24"/>
        </w:rPr>
        <w:t xml:space="preserve"> M, </w:t>
      </w:r>
      <w:proofErr w:type="spellStart"/>
      <w:r w:rsidRPr="00FB552D">
        <w:rPr>
          <w:rFonts w:ascii="Arial" w:hAnsi="Arial" w:cs="Arial"/>
          <w:sz w:val="24"/>
          <w:szCs w:val="24"/>
        </w:rPr>
        <w:t>Samson</w:t>
      </w:r>
      <w:proofErr w:type="spellEnd"/>
      <w:r w:rsidRPr="00FB552D">
        <w:rPr>
          <w:rFonts w:ascii="Arial" w:hAnsi="Arial" w:cs="Arial"/>
          <w:sz w:val="24"/>
          <w:szCs w:val="24"/>
        </w:rPr>
        <w:t xml:space="preserve"> R and </w:t>
      </w:r>
      <w:proofErr w:type="spellStart"/>
      <w:r w:rsidRPr="00FB552D">
        <w:rPr>
          <w:rFonts w:ascii="Arial" w:hAnsi="Arial" w:cs="Arial"/>
          <w:sz w:val="24"/>
          <w:szCs w:val="24"/>
        </w:rPr>
        <w:t>Wagenknech</w:t>
      </w:r>
      <w:proofErr w:type="spellEnd"/>
      <w:r w:rsidRPr="00FB552D">
        <w:rPr>
          <w:rFonts w:ascii="Arial" w:hAnsi="Arial" w:cs="Arial"/>
          <w:sz w:val="24"/>
          <w:szCs w:val="24"/>
        </w:rPr>
        <w:t xml:space="preserve"> K. </w:t>
      </w:r>
      <w:r w:rsidR="00E90F0C" w:rsidRPr="00FB552D">
        <w:rPr>
          <w:rFonts w:ascii="Arial" w:hAnsi="Arial" w:cs="Arial"/>
          <w:sz w:val="24"/>
          <w:szCs w:val="24"/>
        </w:rPr>
        <w:t xml:space="preserve">2021. </w:t>
      </w:r>
      <w:proofErr w:type="spellStart"/>
      <w:r w:rsidRPr="00FB552D">
        <w:rPr>
          <w:rFonts w:ascii="Arial" w:hAnsi="Arial" w:cs="Arial"/>
          <w:sz w:val="24"/>
          <w:szCs w:val="24"/>
        </w:rPr>
        <w:t>The</w:t>
      </w:r>
      <w:proofErr w:type="spellEnd"/>
      <w:r w:rsidRPr="00FB552D">
        <w:rPr>
          <w:rFonts w:ascii="Arial" w:hAnsi="Arial" w:cs="Arial"/>
          <w:sz w:val="24"/>
          <w:szCs w:val="24"/>
        </w:rPr>
        <w:t xml:space="preserve"> </w:t>
      </w:r>
      <w:proofErr w:type="spellStart"/>
      <w:r w:rsidRPr="00FB552D">
        <w:rPr>
          <w:rFonts w:ascii="Arial" w:hAnsi="Arial" w:cs="Arial"/>
          <w:sz w:val="24"/>
          <w:szCs w:val="24"/>
        </w:rPr>
        <w:t>Science</w:t>
      </w:r>
      <w:proofErr w:type="spellEnd"/>
      <w:r w:rsidRPr="00FB552D">
        <w:rPr>
          <w:rFonts w:ascii="Arial" w:hAnsi="Arial" w:cs="Arial"/>
          <w:sz w:val="24"/>
          <w:szCs w:val="24"/>
        </w:rPr>
        <w:t xml:space="preserve"> of </w:t>
      </w:r>
      <w:proofErr w:type="spellStart"/>
      <w:r w:rsidRPr="00FB552D">
        <w:rPr>
          <w:rFonts w:ascii="Arial" w:hAnsi="Arial" w:cs="Arial"/>
          <w:sz w:val="24"/>
          <w:szCs w:val="24"/>
        </w:rPr>
        <w:t>Citizen</w:t>
      </w:r>
      <w:proofErr w:type="spellEnd"/>
      <w:r w:rsidRPr="00FB552D">
        <w:rPr>
          <w:rFonts w:ascii="Arial" w:hAnsi="Arial" w:cs="Arial"/>
          <w:sz w:val="24"/>
          <w:szCs w:val="24"/>
        </w:rPr>
        <w:t xml:space="preserve"> </w:t>
      </w:r>
      <w:proofErr w:type="spellStart"/>
      <w:r w:rsidRPr="00FB552D">
        <w:rPr>
          <w:rFonts w:ascii="Arial" w:hAnsi="Arial" w:cs="Arial"/>
          <w:sz w:val="24"/>
          <w:szCs w:val="24"/>
        </w:rPr>
        <w:t>Science</w:t>
      </w:r>
      <w:proofErr w:type="spellEnd"/>
      <w:r w:rsidRPr="00FB552D">
        <w:rPr>
          <w:rFonts w:ascii="Arial" w:hAnsi="Arial" w:cs="Arial"/>
          <w:sz w:val="24"/>
          <w:szCs w:val="24"/>
        </w:rPr>
        <w:t xml:space="preserve"> </w:t>
      </w:r>
      <w:proofErr w:type="spellStart"/>
      <w:r w:rsidRPr="00FB552D">
        <w:rPr>
          <w:rFonts w:ascii="Arial" w:hAnsi="Arial" w:cs="Arial"/>
          <w:sz w:val="24"/>
          <w:szCs w:val="24"/>
        </w:rPr>
        <w:t>Evolves</w:t>
      </w:r>
      <w:proofErr w:type="spellEnd"/>
      <w:r w:rsidRPr="00FB552D">
        <w:rPr>
          <w:rFonts w:ascii="Arial" w:hAnsi="Arial" w:cs="Arial"/>
          <w:sz w:val="24"/>
          <w:szCs w:val="24"/>
        </w:rPr>
        <w:t xml:space="preserve">. </w:t>
      </w:r>
      <w:proofErr w:type="spellStart"/>
      <w:r w:rsidRPr="00FB552D">
        <w:rPr>
          <w:rFonts w:ascii="Arial" w:hAnsi="Arial" w:cs="Arial"/>
          <w:sz w:val="24"/>
          <w:szCs w:val="24"/>
        </w:rPr>
        <w:t>Chapter</w:t>
      </w:r>
      <w:proofErr w:type="spellEnd"/>
      <w:r w:rsidRPr="00FB552D">
        <w:rPr>
          <w:rFonts w:ascii="Arial" w:hAnsi="Arial" w:cs="Arial"/>
          <w:sz w:val="24"/>
          <w:szCs w:val="24"/>
        </w:rPr>
        <w:t xml:space="preserve"> 1</w:t>
      </w:r>
      <w:r w:rsidR="00FB552D">
        <w:rPr>
          <w:rFonts w:ascii="Arial" w:hAnsi="Arial" w:cs="Arial"/>
          <w:sz w:val="24"/>
          <w:szCs w:val="24"/>
        </w:rPr>
        <w:t xml:space="preserve">. </w:t>
      </w:r>
      <w:r w:rsidR="00FB552D" w:rsidRPr="00FB552D">
        <w:rPr>
          <w:rFonts w:ascii="Arial" w:hAnsi="Arial" w:cs="Arial"/>
          <w:sz w:val="24"/>
          <w:szCs w:val="24"/>
        </w:rPr>
        <w:t>p. 1-12</w:t>
      </w:r>
      <w:r w:rsidRPr="00FB552D">
        <w:rPr>
          <w:rFonts w:ascii="Arial" w:hAnsi="Arial" w:cs="Arial"/>
          <w:sz w:val="24"/>
          <w:szCs w:val="24"/>
        </w:rPr>
        <w:t>. En</w:t>
      </w:r>
      <w:r w:rsidR="00E66183" w:rsidRPr="00FB552D">
        <w:rPr>
          <w:rFonts w:ascii="Arial" w:hAnsi="Arial" w:cs="Arial"/>
          <w:sz w:val="24"/>
          <w:szCs w:val="24"/>
        </w:rPr>
        <w:t xml:space="preserve"> </w:t>
      </w:r>
      <w:proofErr w:type="spellStart"/>
      <w:r w:rsidR="00E66183" w:rsidRPr="00FB552D">
        <w:rPr>
          <w:rFonts w:ascii="Arial" w:hAnsi="Arial" w:cs="Arial"/>
          <w:sz w:val="24"/>
          <w:szCs w:val="24"/>
        </w:rPr>
        <w:t>Vohland</w:t>
      </w:r>
      <w:proofErr w:type="spellEnd"/>
      <w:r w:rsidR="00E66183" w:rsidRPr="00FB552D">
        <w:rPr>
          <w:rFonts w:ascii="Arial" w:hAnsi="Arial" w:cs="Arial"/>
          <w:sz w:val="24"/>
          <w:szCs w:val="24"/>
        </w:rPr>
        <w:t xml:space="preserve"> K, </w:t>
      </w:r>
      <w:proofErr w:type="spellStart"/>
      <w:r w:rsidR="00E66183" w:rsidRPr="00FB552D">
        <w:rPr>
          <w:rFonts w:ascii="Arial" w:hAnsi="Arial" w:cs="Arial"/>
          <w:sz w:val="24"/>
          <w:szCs w:val="24"/>
        </w:rPr>
        <w:t>Land-Zandstra</w:t>
      </w:r>
      <w:proofErr w:type="spellEnd"/>
      <w:r w:rsidR="00E66183" w:rsidRPr="00FB552D">
        <w:rPr>
          <w:rFonts w:ascii="Arial" w:hAnsi="Arial" w:cs="Arial"/>
          <w:sz w:val="24"/>
          <w:szCs w:val="24"/>
        </w:rPr>
        <w:t xml:space="preserve"> A, </w:t>
      </w:r>
      <w:proofErr w:type="spellStart"/>
      <w:r w:rsidR="00E66183" w:rsidRPr="00FB552D">
        <w:rPr>
          <w:rFonts w:ascii="Arial" w:hAnsi="Arial" w:cs="Arial"/>
          <w:sz w:val="24"/>
          <w:szCs w:val="24"/>
        </w:rPr>
        <w:t>Ceccaroni</w:t>
      </w:r>
      <w:proofErr w:type="spellEnd"/>
      <w:r w:rsidR="00E66183" w:rsidRPr="00FB552D">
        <w:rPr>
          <w:rFonts w:ascii="Arial" w:hAnsi="Arial" w:cs="Arial"/>
          <w:sz w:val="24"/>
          <w:szCs w:val="24"/>
        </w:rPr>
        <w:t xml:space="preserve"> L, </w:t>
      </w:r>
      <w:proofErr w:type="spellStart"/>
      <w:r w:rsidR="00E66183" w:rsidRPr="00FB552D">
        <w:rPr>
          <w:rFonts w:ascii="Arial" w:hAnsi="Arial" w:cs="Arial"/>
          <w:sz w:val="24"/>
          <w:szCs w:val="24"/>
        </w:rPr>
        <w:t>Lemmens</w:t>
      </w:r>
      <w:proofErr w:type="spellEnd"/>
      <w:r w:rsidR="00E66183" w:rsidRPr="00FB552D">
        <w:rPr>
          <w:rFonts w:ascii="Arial" w:hAnsi="Arial" w:cs="Arial"/>
          <w:sz w:val="24"/>
          <w:szCs w:val="24"/>
        </w:rPr>
        <w:t xml:space="preserve"> R, </w:t>
      </w:r>
      <w:proofErr w:type="spellStart"/>
      <w:r w:rsidR="00E66183" w:rsidRPr="00FB552D">
        <w:rPr>
          <w:rFonts w:ascii="Arial" w:hAnsi="Arial" w:cs="Arial"/>
          <w:sz w:val="24"/>
          <w:szCs w:val="24"/>
        </w:rPr>
        <w:t>Perelló</w:t>
      </w:r>
      <w:proofErr w:type="spellEnd"/>
      <w:r w:rsidR="00E66183" w:rsidRPr="00FB552D">
        <w:rPr>
          <w:rFonts w:ascii="Arial" w:hAnsi="Arial" w:cs="Arial"/>
          <w:sz w:val="24"/>
          <w:szCs w:val="24"/>
        </w:rPr>
        <w:t xml:space="preserve"> J, </w:t>
      </w:r>
      <w:proofErr w:type="spellStart"/>
      <w:r w:rsidR="00E66183" w:rsidRPr="00FB552D">
        <w:rPr>
          <w:rFonts w:ascii="Arial" w:hAnsi="Arial" w:cs="Arial"/>
          <w:sz w:val="24"/>
          <w:szCs w:val="24"/>
        </w:rPr>
        <w:t>Ponti</w:t>
      </w:r>
      <w:proofErr w:type="spellEnd"/>
      <w:r w:rsidR="00E66183" w:rsidRPr="00FB552D">
        <w:rPr>
          <w:rFonts w:ascii="Arial" w:hAnsi="Arial" w:cs="Arial"/>
          <w:sz w:val="24"/>
          <w:szCs w:val="24"/>
        </w:rPr>
        <w:t xml:space="preserve"> M, </w:t>
      </w:r>
      <w:proofErr w:type="spellStart"/>
      <w:r w:rsidR="00E66183" w:rsidRPr="00FB552D">
        <w:rPr>
          <w:rFonts w:ascii="Arial" w:hAnsi="Arial" w:cs="Arial"/>
          <w:sz w:val="24"/>
          <w:szCs w:val="24"/>
        </w:rPr>
        <w:t>Samson</w:t>
      </w:r>
      <w:proofErr w:type="spellEnd"/>
      <w:r w:rsidR="00E66183" w:rsidRPr="00FB552D">
        <w:rPr>
          <w:rFonts w:ascii="Arial" w:hAnsi="Arial" w:cs="Arial"/>
          <w:sz w:val="24"/>
          <w:szCs w:val="24"/>
        </w:rPr>
        <w:t xml:space="preserve"> R and </w:t>
      </w:r>
      <w:proofErr w:type="spellStart"/>
      <w:r w:rsidR="00E66183" w:rsidRPr="00FB552D">
        <w:rPr>
          <w:rFonts w:ascii="Arial" w:hAnsi="Arial" w:cs="Arial"/>
          <w:sz w:val="24"/>
          <w:szCs w:val="24"/>
        </w:rPr>
        <w:t>Wagenknech</w:t>
      </w:r>
      <w:proofErr w:type="spellEnd"/>
      <w:r w:rsidR="00E66183" w:rsidRPr="00FB552D">
        <w:rPr>
          <w:rFonts w:ascii="Arial" w:hAnsi="Arial" w:cs="Arial"/>
          <w:sz w:val="24"/>
          <w:szCs w:val="24"/>
        </w:rPr>
        <w:t xml:space="preserve"> K</w:t>
      </w:r>
      <w:r w:rsidR="00FB552D">
        <w:rPr>
          <w:rFonts w:ascii="Arial" w:hAnsi="Arial" w:cs="Arial"/>
          <w:sz w:val="24"/>
          <w:szCs w:val="24"/>
        </w:rPr>
        <w:t xml:space="preserve"> (Eds.)</w:t>
      </w:r>
      <w:r w:rsidRPr="00FB552D">
        <w:rPr>
          <w:rFonts w:ascii="Arial" w:hAnsi="Arial" w:cs="Arial"/>
          <w:sz w:val="24"/>
          <w:szCs w:val="24"/>
        </w:rPr>
        <w:t xml:space="preserve">. </w:t>
      </w:r>
      <w:proofErr w:type="spellStart"/>
      <w:r w:rsidRPr="00FB552D">
        <w:rPr>
          <w:rFonts w:ascii="Arial" w:hAnsi="Arial" w:cs="Arial"/>
          <w:sz w:val="24"/>
          <w:szCs w:val="24"/>
        </w:rPr>
        <w:t>The</w:t>
      </w:r>
      <w:proofErr w:type="spellEnd"/>
      <w:r w:rsidRPr="00FB552D">
        <w:rPr>
          <w:rFonts w:ascii="Arial" w:hAnsi="Arial" w:cs="Arial"/>
          <w:sz w:val="24"/>
          <w:szCs w:val="24"/>
        </w:rPr>
        <w:t xml:space="preserve"> </w:t>
      </w:r>
      <w:proofErr w:type="spellStart"/>
      <w:r w:rsidRPr="00FB552D">
        <w:rPr>
          <w:rFonts w:ascii="Arial" w:hAnsi="Arial" w:cs="Arial"/>
          <w:sz w:val="24"/>
          <w:szCs w:val="24"/>
        </w:rPr>
        <w:t>Science</w:t>
      </w:r>
      <w:proofErr w:type="spellEnd"/>
      <w:r w:rsidRPr="00FB552D">
        <w:rPr>
          <w:rFonts w:ascii="Arial" w:hAnsi="Arial" w:cs="Arial"/>
          <w:sz w:val="24"/>
          <w:szCs w:val="24"/>
        </w:rPr>
        <w:t xml:space="preserve"> of </w:t>
      </w:r>
      <w:proofErr w:type="spellStart"/>
      <w:r w:rsidRPr="00FB552D">
        <w:rPr>
          <w:rFonts w:ascii="Arial" w:hAnsi="Arial" w:cs="Arial"/>
          <w:sz w:val="24"/>
          <w:szCs w:val="24"/>
        </w:rPr>
        <w:t>Citizen</w:t>
      </w:r>
      <w:proofErr w:type="spellEnd"/>
      <w:r w:rsidRPr="00FB552D">
        <w:rPr>
          <w:rFonts w:ascii="Arial" w:hAnsi="Arial" w:cs="Arial"/>
          <w:sz w:val="24"/>
          <w:szCs w:val="24"/>
        </w:rPr>
        <w:t xml:space="preserve"> </w:t>
      </w:r>
      <w:proofErr w:type="spellStart"/>
      <w:r w:rsidRPr="00FB552D">
        <w:rPr>
          <w:rFonts w:ascii="Arial" w:hAnsi="Arial" w:cs="Arial"/>
          <w:sz w:val="24"/>
          <w:szCs w:val="24"/>
        </w:rPr>
        <w:t>Science</w:t>
      </w:r>
      <w:proofErr w:type="spellEnd"/>
      <w:r w:rsidRPr="00FB552D">
        <w:rPr>
          <w:rFonts w:ascii="Arial" w:hAnsi="Arial" w:cs="Arial"/>
          <w:sz w:val="24"/>
          <w:szCs w:val="24"/>
        </w:rPr>
        <w:t>. https://doi.org/10.1007/978-3-030-58278-4</w:t>
      </w:r>
      <w:r w:rsidR="00FB552D">
        <w:rPr>
          <w:rFonts w:ascii="Arial" w:hAnsi="Arial" w:cs="Arial"/>
          <w:sz w:val="24"/>
          <w:szCs w:val="24"/>
        </w:rPr>
        <w:t xml:space="preserve"> (e-</w:t>
      </w:r>
      <w:proofErr w:type="spellStart"/>
      <w:r w:rsidR="00FB552D">
        <w:rPr>
          <w:rFonts w:ascii="Arial" w:hAnsi="Arial" w:cs="Arial"/>
          <w:sz w:val="24"/>
          <w:szCs w:val="24"/>
        </w:rPr>
        <w:t>book</w:t>
      </w:r>
      <w:proofErr w:type="spellEnd"/>
      <w:r w:rsidR="00FB552D">
        <w:rPr>
          <w:rFonts w:ascii="Arial" w:hAnsi="Arial" w:cs="Arial"/>
          <w:sz w:val="24"/>
          <w:szCs w:val="24"/>
        </w:rPr>
        <w:t>)</w:t>
      </w:r>
    </w:p>
    <w:p w14:paraId="7DD6D947" w14:textId="77777777" w:rsidR="00D45BB2" w:rsidRPr="00A44C76" w:rsidRDefault="00D45BB2" w:rsidP="006A1F8D">
      <w:pPr>
        <w:shd w:val="clear" w:color="auto" w:fill="FFFFFF"/>
        <w:spacing w:before="100" w:beforeAutospacing="1" w:after="100" w:afterAutospacing="1" w:line="360" w:lineRule="auto"/>
        <w:jc w:val="both"/>
        <w:rPr>
          <w:rFonts w:ascii="Arial" w:hAnsi="Arial" w:cs="Arial"/>
          <w:sz w:val="24"/>
          <w:szCs w:val="24"/>
          <w:shd w:val="clear" w:color="auto" w:fill="FFFFFF"/>
        </w:rPr>
      </w:pPr>
    </w:p>
    <w:p w14:paraId="24739012" w14:textId="77777777" w:rsidR="009B620E" w:rsidRPr="00A44C76" w:rsidRDefault="009B620E" w:rsidP="006A1F8D">
      <w:pPr>
        <w:pStyle w:val="NormalWeb"/>
        <w:shd w:val="clear" w:color="auto" w:fill="FFFFFF"/>
        <w:spacing w:before="0" w:beforeAutospacing="0" w:after="0" w:afterAutospacing="0" w:line="360" w:lineRule="auto"/>
        <w:jc w:val="both"/>
        <w:rPr>
          <w:rFonts w:ascii="Arial" w:hAnsi="Arial" w:cs="Arial"/>
        </w:rPr>
      </w:pPr>
    </w:p>
    <w:sectPr w:rsidR="009B620E" w:rsidRPr="00A44C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5B08C" w14:textId="77777777" w:rsidR="000C3BE2" w:rsidRDefault="000C3BE2" w:rsidP="00B57F27">
      <w:pPr>
        <w:spacing w:after="0" w:line="240" w:lineRule="auto"/>
      </w:pPr>
      <w:r>
        <w:separator/>
      </w:r>
    </w:p>
  </w:endnote>
  <w:endnote w:type="continuationSeparator" w:id="0">
    <w:p w14:paraId="1F945D4E" w14:textId="77777777" w:rsidR="000C3BE2" w:rsidRDefault="000C3BE2" w:rsidP="00B5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FEBB" w14:textId="77777777" w:rsidR="000C3BE2" w:rsidRDefault="000C3BE2" w:rsidP="00B57F27">
      <w:pPr>
        <w:spacing w:after="0" w:line="240" w:lineRule="auto"/>
      </w:pPr>
      <w:r>
        <w:separator/>
      </w:r>
    </w:p>
  </w:footnote>
  <w:footnote w:type="continuationSeparator" w:id="0">
    <w:p w14:paraId="72C166BA" w14:textId="77777777" w:rsidR="000C3BE2" w:rsidRDefault="000C3BE2" w:rsidP="00B57F27">
      <w:pPr>
        <w:spacing w:after="0" w:line="240" w:lineRule="auto"/>
      </w:pPr>
      <w:r>
        <w:continuationSeparator/>
      </w:r>
    </w:p>
  </w:footnote>
  <w:footnote w:id="1">
    <w:p w14:paraId="7C11B120" w14:textId="77777777" w:rsidR="00B57F27" w:rsidRPr="009B2969" w:rsidRDefault="00B57F27" w:rsidP="00504674">
      <w:pPr>
        <w:pStyle w:val="Textonotapie"/>
        <w:jc w:val="both"/>
      </w:pPr>
      <w:r w:rsidRPr="009B2969">
        <w:rPr>
          <w:rStyle w:val="Refdenotaalpie"/>
        </w:rPr>
        <w:footnoteRef/>
      </w:r>
      <w:r w:rsidRPr="009B2969">
        <w:t xml:space="preserve"> </w:t>
      </w:r>
      <w:r w:rsidR="008E7406" w:rsidRPr="009B2969">
        <w:t xml:space="preserve">Especialista pesquero legal del Instituto del Bien Común (Perú). </w:t>
      </w:r>
      <w:r w:rsidR="005C56AD" w:rsidRPr="009B2969">
        <w:t>Calle Parque Grau, casa 17, 15083</w:t>
      </w:r>
      <w:r w:rsidR="008E7406" w:rsidRPr="009B2969">
        <w:t xml:space="preserve">, </w:t>
      </w:r>
      <w:hyperlink r:id="rId1" w:history="1">
        <w:r w:rsidR="008E7406" w:rsidRPr="009B2969">
          <w:rPr>
            <w:rStyle w:val="Hipervnculo"/>
            <w:color w:val="auto"/>
          </w:rPr>
          <w:t>jaclynvanessar@gmail.com</w:t>
        </w:r>
      </w:hyperlink>
      <w:r w:rsidR="005C56AD" w:rsidRPr="009B2969">
        <w:t xml:space="preserve"> (contacto para comunicaciones)</w:t>
      </w:r>
      <w:r w:rsidR="008E7406" w:rsidRPr="009B2969">
        <w:t xml:space="preserve">  </w:t>
      </w:r>
    </w:p>
  </w:footnote>
  <w:footnote w:id="2">
    <w:p w14:paraId="4DC51AB3" w14:textId="77777777" w:rsidR="008E7406" w:rsidRPr="009B2969" w:rsidRDefault="008E7406" w:rsidP="00504674">
      <w:pPr>
        <w:pStyle w:val="Textonotapie"/>
        <w:jc w:val="both"/>
      </w:pPr>
      <w:r w:rsidRPr="009B2969">
        <w:rPr>
          <w:rStyle w:val="Refdenotaalpie"/>
        </w:rPr>
        <w:footnoteRef/>
      </w:r>
      <w:r w:rsidRPr="009B2969">
        <w:t xml:space="preserve"> </w:t>
      </w:r>
      <w:r w:rsidR="005C56AD" w:rsidRPr="009B2969">
        <w:t xml:space="preserve">Coordinador del Programa </w:t>
      </w:r>
      <w:proofErr w:type="spellStart"/>
      <w:r w:rsidR="005C56AD" w:rsidRPr="009B2969">
        <w:t>ProPachitea</w:t>
      </w:r>
      <w:proofErr w:type="spellEnd"/>
      <w:r w:rsidR="005C56AD" w:rsidRPr="009B2969">
        <w:t xml:space="preserve"> del Instituto del Bien Común (Perú). </w:t>
      </w:r>
    </w:p>
  </w:footnote>
  <w:footnote w:id="3">
    <w:p w14:paraId="1D9E2B75" w14:textId="77777777" w:rsidR="008E7406" w:rsidRPr="009B2969" w:rsidRDefault="008E7406" w:rsidP="00504674">
      <w:pPr>
        <w:pStyle w:val="Textonotapie"/>
        <w:jc w:val="both"/>
      </w:pPr>
      <w:r w:rsidRPr="009B2969">
        <w:rPr>
          <w:rStyle w:val="Refdenotaalpie"/>
        </w:rPr>
        <w:footnoteRef/>
      </w:r>
      <w:r w:rsidRPr="009B2969">
        <w:t xml:space="preserve"> </w:t>
      </w:r>
      <w:r w:rsidR="00DA225E" w:rsidRPr="009B2969">
        <w:t xml:space="preserve">Especialista en gestión de recursos naturales del programa </w:t>
      </w:r>
      <w:proofErr w:type="spellStart"/>
      <w:r w:rsidR="00DA225E" w:rsidRPr="009B2969">
        <w:t>ProPachitea</w:t>
      </w:r>
      <w:proofErr w:type="spellEnd"/>
      <w:r w:rsidR="00DA225E" w:rsidRPr="009B2969">
        <w:t xml:space="preserve"> del Instituto del Bien Común (Perú)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9D869E"/>
    <w:multiLevelType w:val="singleLevel"/>
    <w:tmpl w:val="A29D869E"/>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CB84DA28"/>
    <w:multiLevelType w:val="singleLevel"/>
    <w:tmpl w:val="CB84DA28"/>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E3FEEA42"/>
    <w:multiLevelType w:val="singleLevel"/>
    <w:tmpl w:val="E3FEEA42"/>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E6DC1958"/>
    <w:multiLevelType w:val="singleLevel"/>
    <w:tmpl w:val="E6DC1958"/>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F3E1A179"/>
    <w:multiLevelType w:val="singleLevel"/>
    <w:tmpl w:val="F3E1A179"/>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06CD1D89"/>
    <w:multiLevelType w:val="hybridMultilevel"/>
    <w:tmpl w:val="AF0611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2D360F"/>
    <w:multiLevelType w:val="singleLevel"/>
    <w:tmpl w:val="1A2D360F"/>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2CC66A41"/>
    <w:multiLevelType w:val="hybridMultilevel"/>
    <w:tmpl w:val="725EE7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8FC4F04"/>
    <w:multiLevelType w:val="hybridMultilevel"/>
    <w:tmpl w:val="BF8E43C6"/>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3A6C7972"/>
    <w:multiLevelType w:val="hybridMultilevel"/>
    <w:tmpl w:val="57A490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B0868C4"/>
    <w:multiLevelType w:val="singleLevel"/>
    <w:tmpl w:val="4B0868C4"/>
    <w:lvl w:ilvl="0">
      <w:start w:val="1"/>
      <w:numFmt w:val="lowerLetter"/>
      <w:lvlText w:val="%1."/>
      <w:lvlJc w:val="left"/>
      <w:pPr>
        <w:tabs>
          <w:tab w:val="num" w:pos="425"/>
        </w:tabs>
        <w:ind w:left="425" w:hanging="425"/>
      </w:pPr>
      <w:rPr>
        <w:rFonts w:hint="default"/>
      </w:rPr>
    </w:lvl>
  </w:abstractNum>
  <w:abstractNum w:abstractNumId="11" w15:restartNumberingAfterBreak="0">
    <w:nsid w:val="4B4F4E90"/>
    <w:multiLevelType w:val="multilevel"/>
    <w:tmpl w:val="6B7C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84DFC"/>
    <w:multiLevelType w:val="singleLevel"/>
    <w:tmpl w:val="5BA84DFC"/>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ED4188"/>
    <w:multiLevelType w:val="hybridMultilevel"/>
    <w:tmpl w:val="62E677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D67699D"/>
    <w:multiLevelType w:val="hybridMultilevel"/>
    <w:tmpl w:val="FCAAABEE"/>
    <w:lvl w:ilvl="0" w:tplc="B7548CB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C1D35AC"/>
    <w:multiLevelType w:val="hybridMultilevel"/>
    <w:tmpl w:val="8630859C"/>
    <w:lvl w:ilvl="0" w:tplc="652E0566">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14"/>
  </w:num>
  <w:num w:numId="2">
    <w:abstractNumId w:val="8"/>
  </w:num>
  <w:num w:numId="3">
    <w:abstractNumId w:val="0"/>
  </w:num>
  <w:num w:numId="4">
    <w:abstractNumId w:val="12"/>
  </w:num>
  <w:num w:numId="5">
    <w:abstractNumId w:val="4"/>
  </w:num>
  <w:num w:numId="6">
    <w:abstractNumId w:val="10"/>
  </w:num>
  <w:num w:numId="7">
    <w:abstractNumId w:val="1"/>
  </w:num>
  <w:num w:numId="8">
    <w:abstractNumId w:val="2"/>
  </w:num>
  <w:num w:numId="9">
    <w:abstractNumId w:val="6"/>
  </w:num>
  <w:num w:numId="10">
    <w:abstractNumId w:val="3"/>
  </w:num>
  <w:num w:numId="11">
    <w:abstractNumId w:val="11"/>
  </w:num>
  <w:num w:numId="12">
    <w:abstractNumId w:val="5"/>
  </w:num>
  <w:num w:numId="13">
    <w:abstractNumId w:val="15"/>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B"/>
    <w:rsid w:val="000006AC"/>
    <w:rsid w:val="000149B8"/>
    <w:rsid w:val="00025BB8"/>
    <w:rsid w:val="000273DD"/>
    <w:rsid w:val="000312D1"/>
    <w:rsid w:val="00042D77"/>
    <w:rsid w:val="000576F1"/>
    <w:rsid w:val="00060041"/>
    <w:rsid w:val="00063058"/>
    <w:rsid w:val="00086353"/>
    <w:rsid w:val="00096EE6"/>
    <w:rsid w:val="000A37FF"/>
    <w:rsid w:val="000A4842"/>
    <w:rsid w:val="000C04D3"/>
    <w:rsid w:val="000C3BE2"/>
    <w:rsid w:val="000E1EA8"/>
    <w:rsid w:val="000E57A9"/>
    <w:rsid w:val="000F4D80"/>
    <w:rsid w:val="000F5CF2"/>
    <w:rsid w:val="000F6C51"/>
    <w:rsid w:val="000F7173"/>
    <w:rsid w:val="0011508A"/>
    <w:rsid w:val="00122136"/>
    <w:rsid w:val="00125EE8"/>
    <w:rsid w:val="00141B9D"/>
    <w:rsid w:val="00144217"/>
    <w:rsid w:val="00144DBF"/>
    <w:rsid w:val="00145320"/>
    <w:rsid w:val="00150D34"/>
    <w:rsid w:val="00151442"/>
    <w:rsid w:val="001611EF"/>
    <w:rsid w:val="00161611"/>
    <w:rsid w:val="00165102"/>
    <w:rsid w:val="00176ED6"/>
    <w:rsid w:val="001842CF"/>
    <w:rsid w:val="00196E74"/>
    <w:rsid w:val="001A0B66"/>
    <w:rsid w:val="001A1F59"/>
    <w:rsid w:val="001B0D9A"/>
    <w:rsid w:val="001C4A84"/>
    <w:rsid w:val="001D6393"/>
    <w:rsid w:val="001F6D28"/>
    <w:rsid w:val="00200178"/>
    <w:rsid w:val="00203158"/>
    <w:rsid w:val="00205C1B"/>
    <w:rsid w:val="0021647D"/>
    <w:rsid w:val="002235A9"/>
    <w:rsid w:val="00224A79"/>
    <w:rsid w:val="0023292F"/>
    <w:rsid w:val="00244764"/>
    <w:rsid w:val="00251F37"/>
    <w:rsid w:val="00255754"/>
    <w:rsid w:val="00255E5A"/>
    <w:rsid w:val="0026564D"/>
    <w:rsid w:val="0026767A"/>
    <w:rsid w:val="00267B34"/>
    <w:rsid w:val="002715C7"/>
    <w:rsid w:val="00294C41"/>
    <w:rsid w:val="002A356F"/>
    <w:rsid w:val="002B3612"/>
    <w:rsid w:val="002B61B1"/>
    <w:rsid w:val="002C018A"/>
    <w:rsid w:val="002D15CE"/>
    <w:rsid w:val="002D200B"/>
    <w:rsid w:val="002D3619"/>
    <w:rsid w:val="002D4994"/>
    <w:rsid w:val="002D51F4"/>
    <w:rsid w:val="002E517B"/>
    <w:rsid w:val="002F21FA"/>
    <w:rsid w:val="00301951"/>
    <w:rsid w:val="00305A0E"/>
    <w:rsid w:val="0031062E"/>
    <w:rsid w:val="00312A1B"/>
    <w:rsid w:val="00314AC9"/>
    <w:rsid w:val="003246AC"/>
    <w:rsid w:val="00332B9D"/>
    <w:rsid w:val="00344561"/>
    <w:rsid w:val="00371A37"/>
    <w:rsid w:val="00372C4A"/>
    <w:rsid w:val="0037686D"/>
    <w:rsid w:val="00381068"/>
    <w:rsid w:val="003A5D5E"/>
    <w:rsid w:val="003C7CE5"/>
    <w:rsid w:val="003D45B5"/>
    <w:rsid w:val="003E6244"/>
    <w:rsid w:val="003F4071"/>
    <w:rsid w:val="004000E7"/>
    <w:rsid w:val="00401649"/>
    <w:rsid w:val="0040213D"/>
    <w:rsid w:val="00412D81"/>
    <w:rsid w:val="00433836"/>
    <w:rsid w:val="00446D06"/>
    <w:rsid w:val="00456E86"/>
    <w:rsid w:val="00464750"/>
    <w:rsid w:val="0046579F"/>
    <w:rsid w:val="00467301"/>
    <w:rsid w:val="00467A66"/>
    <w:rsid w:val="00477DC4"/>
    <w:rsid w:val="00492038"/>
    <w:rsid w:val="00493855"/>
    <w:rsid w:val="004968F1"/>
    <w:rsid w:val="004A5081"/>
    <w:rsid w:val="004B5002"/>
    <w:rsid w:val="004C6B7F"/>
    <w:rsid w:val="004D23F9"/>
    <w:rsid w:val="004D7931"/>
    <w:rsid w:val="004F00FD"/>
    <w:rsid w:val="004F6214"/>
    <w:rsid w:val="00502444"/>
    <w:rsid w:val="00504674"/>
    <w:rsid w:val="00506AC5"/>
    <w:rsid w:val="00514C76"/>
    <w:rsid w:val="005548CB"/>
    <w:rsid w:val="0055528C"/>
    <w:rsid w:val="00561564"/>
    <w:rsid w:val="00563A6F"/>
    <w:rsid w:val="005661AD"/>
    <w:rsid w:val="005676AA"/>
    <w:rsid w:val="00573018"/>
    <w:rsid w:val="00576F4F"/>
    <w:rsid w:val="00583E23"/>
    <w:rsid w:val="00590324"/>
    <w:rsid w:val="00597A2A"/>
    <w:rsid w:val="00597ECD"/>
    <w:rsid w:val="005A71B2"/>
    <w:rsid w:val="005B1B25"/>
    <w:rsid w:val="005B54C3"/>
    <w:rsid w:val="005C04AA"/>
    <w:rsid w:val="005C56AD"/>
    <w:rsid w:val="005D4BB3"/>
    <w:rsid w:val="005D6218"/>
    <w:rsid w:val="005E3098"/>
    <w:rsid w:val="005F51F1"/>
    <w:rsid w:val="00601353"/>
    <w:rsid w:val="006114E6"/>
    <w:rsid w:val="00632D8C"/>
    <w:rsid w:val="00645279"/>
    <w:rsid w:val="00657D0E"/>
    <w:rsid w:val="006664A2"/>
    <w:rsid w:val="006A1F8D"/>
    <w:rsid w:val="006B1E57"/>
    <w:rsid w:val="006B2974"/>
    <w:rsid w:val="006C4C33"/>
    <w:rsid w:val="006C780C"/>
    <w:rsid w:val="006D0A1B"/>
    <w:rsid w:val="006E473B"/>
    <w:rsid w:val="006E4898"/>
    <w:rsid w:val="006F423D"/>
    <w:rsid w:val="006F612A"/>
    <w:rsid w:val="00700F53"/>
    <w:rsid w:val="00702A28"/>
    <w:rsid w:val="0070689C"/>
    <w:rsid w:val="00721166"/>
    <w:rsid w:val="00742938"/>
    <w:rsid w:val="007513F0"/>
    <w:rsid w:val="00754938"/>
    <w:rsid w:val="00760863"/>
    <w:rsid w:val="00770BB8"/>
    <w:rsid w:val="00772794"/>
    <w:rsid w:val="007870FF"/>
    <w:rsid w:val="007946E4"/>
    <w:rsid w:val="007A29D1"/>
    <w:rsid w:val="007B1617"/>
    <w:rsid w:val="007B3C21"/>
    <w:rsid w:val="007B76C4"/>
    <w:rsid w:val="007D2830"/>
    <w:rsid w:val="007D7A41"/>
    <w:rsid w:val="007E6330"/>
    <w:rsid w:val="007F1B9C"/>
    <w:rsid w:val="007F6074"/>
    <w:rsid w:val="00830969"/>
    <w:rsid w:val="00836877"/>
    <w:rsid w:val="00842153"/>
    <w:rsid w:val="00854E9F"/>
    <w:rsid w:val="00856FA9"/>
    <w:rsid w:val="008631CE"/>
    <w:rsid w:val="00870F16"/>
    <w:rsid w:val="00874A26"/>
    <w:rsid w:val="0087502F"/>
    <w:rsid w:val="00880C6A"/>
    <w:rsid w:val="008A12C7"/>
    <w:rsid w:val="008B6F55"/>
    <w:rsid w:val="008D57D3"/>
    <w:rsid w:val="008E7406"/>
    <w:rsid w:val="008F1A80"/>
    <w:rsid w:val="009135AA"/>
    <w:rsid w:val="009230B5"/>
    <w:rsid w:val="0092778C"/>
    <w:rsid w:val="009359E3"/>
    <w:rsid w:val="00940DCF"/>
    <w:rsid w:val="00972233"/>
    <w:rsid w:val="00981674"/>
    <w:rsid w:val="00982454"/>
    <w:rsid w:val="00983995"/>
    <w:rsid w:val="00984DBB"/>
    <w:rsid w:val="009923B9"/>
    <w:rsid w:val="0099249C"/>
    <w:rsid w:val="009954E1"/>
    <w:rsid w:val="009B2969"/>
    <w:rsid w:val="009B620E"/>
    <w:rsid w:val="009C5C66"/>
    <w:rsid w:val="009D0E8C"/>
    <w:rsid w:val="009D5AA5"/>
    <w:rsid w:val="009F5FAA"/>
    <w:rsid w:val="00A02113"/>
    <w:rsid w:val="00A03B5A"/>
    <w:rsid w:val="00A07E39"/>
    <w:rsid w:val="00A24AA7"/>
    <w:rsid w:val="00A36C64"/>
    <w:rsid w:val="00A42079"/>
    <w:rsid w:val="00A44C76"/>
    <w:rsid w:val="00A500CC"/>
    <w:rsid w:val="00A51B03"/>
    <w:rsid w:val="00A57FD4"/>
    <w:rsid w:val="00A648DA"/>
    <w:rsid w:val="00A657BB"/>
    <w:rsid w:val="00A73894"/>
    <w:rsid w:val="00A8297A"/>
    <w:rsid w:val="00AA3110"/>
    <w:rsid w:val="00AB50E9"/>
    <w:rsid w:val="00AC3406"/>
    <w:rsid w:val="00AC3A37"/>
    <w:rsid w:val="00AC7A8E"/>
    <w:rsid w:val="00AD5BAB"/>
    <w:rsid w:val="00AD6F42"/>
    <w:rsid w:val="00AF1454"/>
    <w:rsid w:val="00B00D21"/>
    <w:rsid w:val="00B06221"/>
    <w:rsid w:val="00B2103D"/>
    <w:rsid w:val="00B21680"/>
    <w:rsid w:val="00B22B26"/>
    <w:rsid w:val="00B22BCF"/>
    <w:rsid w:val="00B32070"/>
    <w:rsid w:val="00B40AF1"/>
    <w:rsid w:val="00B4166D"/>
    <w:rsid w:val="00B54F92"/>
    <w:rsid w:val="00B57BB9"/>
    <w:rsid w:val="00B57F27"/>
    <w:rsid w:val="00B624C8"/>
    <w:rsid w:val="00B67734"/>
    <w:rsid w:val="00B67781"/>
    <w:rsid w:val="00B710AC"/>
    <w:rsid w:val="00B716BA"/>
    <w:rsid w:val="00B82AFA"/>
    <w:rsid w:val="00BD7F36"/>
    <w:rsid w:val="00BE08D6"/>
    <w:rsid w:val="00BE2FC2"/>
    <w:rsid w:val="00BE7C4E"/>
    <w:rsid w:val="00BF14A5"/>
    <w:rsid w:val="00BF2026"/>
    <w:rsid w:val="00C06DFB"/>
    <w:rsid w:val="00C14F80"/>
    <w:rsid w:val="00C2151A"/>
    <w:rsid w:val="00C339F7"/>
    <w:rsid w:val="00C45EEF"/>
    <w:rsid w:val="00C472BB"/>
    <w:rsid w:val="00C60CEF"/>
    <w:rsid w:val="00C61765"/>
    <w:rsid w:val="00C759E6"/>
    <w:rsid w:val="00CA1A76"/>
    <w:rsid w:val="00CB7934"/>
    <w:rsid w:val="00CC4066"/>
    <w:rsid w:val="00CC48B2"/>
    <w:rsid w:val="00CC49DD"/>
    <w:rsid w:val="00CF6ACC"/>
    <w:rsid w:val="00D017A6"/>
    <w:rsid w:val="00D12446"/>
    <w:rsid w:val="00D13481"/>
    <w:rsid w:val="00D16966"/>
    <w:rsid w:val="00D245E0"/>
    <w:rsid w:val="00D4285F"/>
    <w:rsid w:val="00D45BB2"/>
    <w:rsid w:val="00D71477"/>
    <w:rsid w:val="00D73ADE"/>
    <w:rsid w:val="00D91495"/>
    <w:rsid w:val="00DA1237"/>
    <w:rsid w:val="00DA225E"/>
    <w:rsid w:val="00DB26FD"/>
    <w:rsid w:val="00DB40A3"/>
    <w:rsid w:val="00DC296D"/>
    <w:rsid w:val="00DD3ECE"/>
    <w:rsid w:val="00DD731F"/>
    <w:rsid w:val="00DE37C2"/>
    <w:rsid w:val="00DE3CF4"/>
    <w:rsid w:val="00DE42F6"/>
    <w:rsid w:val="00E057D2"/>
    <w:rsid w:val="00E1383B"/>
    <w:rsid w:val="00E1502F"/>
    <w:rsid w:val="00E15D3B"/>
    <w:rsid w:val="00E167C1"/>
    <w:rsid w:val="00E26435"/>
    <w:rsid w:val="00E30D89"/>
    <w:rsid w:val="00E414A5"/>
    <w:rsid w:val="00E51BC1"/>
    <w:rsid w:val="00E60782"/>
    <w:rsid w:val="00E63358"/>
    <w:rsid w:val="00E66183"/>
    <w:rsid w:val="00E70842"/>
    <w:rsid w:val="00E90299"/>
    <w:rsid w:val="00E90F0C"/>
    <w:rsid w:val="00EA3B1C"/>
    <w:rsid w:val="00EC1F32"/>
    <w:rsid w:val="00EC2756"/>
    <w:rsid w:val="00EC53BF"/>
    <w:rsid w:val="00ED1F92"/>
    <w:rsid w:val="00EF4E53"/>
    <w:rsid w:val="00EF4EB9"/>
    <w:rsid w:val="00F20829"/>
    <w:rsid w:val="00F3783F"/>
    <w:rsid w:val="00F65F41"/>
    <w:rsid w:val="00F901B4"/>
    <w:rsid w:val="00F94A2E"/>
    <w:rsid w:val="00FA1CFC"/>
    <w:rsid w:val="00FA49E1"/>
    <w:rsid w:val="00FA78E5"/>
    <w:rsid w:val="00FB552D"/>
    <w:rsid w:val="00FB5CAF"/>
    <w:rsid w:val="00FB6257"/>
    <w:rsid w:val="00FC39A0"/>
    <w:rsid w:val="00FC3B61"/>
    <w:rsid w:val="00FC444D"/>
    <w:rsid w:val="00FC49F5"/>
    <w:rsid w:val="00FC50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65BF"/>
  <w15:chartTrackingRefBased/>
  <w15:docId w15:val="{42A94053-689F-44BE-978B-DB8612A8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2A1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12A1B"/>
    <w:rPr>
      <w:b/>
      <w:bCs/>
    </w:rPr>
  </w:style>
  <w:style w:type="character" w:styleId="nfasis">
    <w:name w:val="Emphasis"/>
    <w:basedOn w:val="Fuentedeprrafopredeter"/>
    <w:uiPriority w:val="20"/>
    <w:qFormat/>
    <w:rsid w:val="00312A1B"/>
    <w:rPr>
      <w:i/>
      <w:iCs/>
    </w:rPr>
  </w:style>
  <w:style w:type="paragraph" w:styleId="Textonotapie">
    <w:name w:val="footnote text"/>
    <w:basedOn w:val="Normal"/>
    <w:link w:val="TextonotapieCar"/>
    <w:unhideWhenUsed/>
    <w:rsid w:val="00B57F27"/>
    <w:pPr>
      <w:spacing w:after="0" w:line="240" w:lineRule="auto"/>
    </w:pPr>
    <w:rPr>
      <w:sz w:val="20"/>
      <w:szCs w:val="20"/>
    </w:rPr>
  </w:style>
  <w:style w:type="character" w:customStyle="1" w:styleId="TextonotapieCar">
    <w:name w:val="Texto nota pie Car"/>
    <w:basedOn w:val="Fuentedeprrafopredeter"/>
    <w:link w:val="Textonotapie"/>
    <w:rsid w:val="00B57F27"/>
    <w:rPr>
      <w:sz w:val="20"/>
      <w:szCs w:val="20"/>
    </w:rPr>
  </w:style>
  <w:style w:type="character" w:styleId="Refdenotaalpie">
    <w:name w:val="footnote reference"/>
    <w:basedOn w:val="Fuentedeprrafopredeter"/>
    <w:unhideWhenUsed/>
    <w:qFormat/>
    <w:rsid w:val="00B57F27"/>
    <w:rPr>
      <w:vertAlign w:val="superscript"/>
    </w:rPr>
  </w:style>
  <w:style w:type="character" w:styleId="Hipervnculo">
    <w:name w:val="Hyperlink"/>
    <w:basedOn w:val="Fuentedeprrafopredeter"/>
    <w:uiPriority w:val="99"/>
    <w:unhideWhenUsed/>
    <w:rsid w:val="008E7406"/>
    <w:rPr>
      <w:color w:val="0563C1" w:themeColor="hyperlink"/>
      <w:u w:val="single"/>
    </w:rPr>
  </w:style>
  <w:style w:type="paragraph" w:styleId="Textodeglobo">
    <w:name w:val="Balloon Text"/>
    <w:basedOn w:val="Normal"/>
    <w:link w:val="TextodegloboCar"/>
    <w:uiPriority w:val="99"/>
    <w:semiHidden/>
    <w:unhideWhenUsed/>
    <w:rsid w:val="00B22B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B26"/>
    <w:rPr>
      <w:rFonts w:ascii="Segoe UI" w:hAnsi="Segoe UI" w:cs="Segoe UI"/>
      <w:sz w:val="18"/>
      <w:szCs w:val="18"/>
    </w:rPr>
  </w:style>
  <w:style w:type="paragraph" w:styleId="Prrafodelista">
    <w:name w:val="List Paragraph"/>
    <w:basedOn w:val="Normal"/>
    <w:uiPriority w:val="34"/>
    <w:qFormat/>
    <w:rsid w:val="00F20829"/>
    <w:pPr>
      <w:ind w:left="720"/>
      <w:contextualSpacing/>
    </w:pPr>
  </w:style>
  <w:style w:type="character" w:customStyle="1" w:styleId="label">
    <w:name w:val="label"/>
    <w:basedOn w:val="Fuentedeprrafopredeter"/>
    <w:rsid w:val="00AD5BAB"/>
  </w:style>
  <w:style w:type="character" w:customStyle="1" w:styleId="value">
    <w:name w:val="value"/>
    <w:basedOn w:val="Fuentedeprrafopredeter"/>
    <w:rsid w:val="00AD5BAB"/>
  </w:style>
  <w:style w:type="paragraph" w:styleId="Revisin">
    <w:name w:val="Revision"/>
    <w:hidden/>
    <w:uiPriority w:val="99"/>
    <w:semiHidden/>
    <w:rsid w:val="002715C7"/>
    <w:pPr>
      <w:spacing w:after="0" w:line="240" w:lineRule="auto"/>
    </w:pPr>
  </w:style>
  <w:style w:type="character" w:styleId="Refdecomentario">
    <w:name w:val="annotation reference"/>
    <w:basedOn w:val="Fuentedeprrafopredeter"/>
    <w:uiPriority w:val="99"/>
    <w:semiHidden/>
    <w:unhideWhenUsed/>
    <w:rsid w:val="00AA3110"/>
    <w:rPr>
      <w:sz w:val="16"/>
      <w:szCs w:val="16"/>
    </w:rPr>
  </w:style>
  <w:style w:type="paragraph" w:styleId="Textocomentario">
    <w:name w:val="annotation text"/>
    <w:basedOn w:val="Normal"/>
    <w:link w:val="TextocomentarioCar"/>
    <w:uiPriority w:val="99"/>
    <w:semiHidden/>
    <w:unhideWhenUsed/>
    <w:rsid w:val="00AA31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3110"/>
    <w:rPr>
      <w:sz w:val="20"/>
      <w:szCs w:val="20"/>
    </w:rPr>
  </w:style>
  <w:style w:type="paragraph" w:styleId="Asuntodelcomentario">
    <w:name w:val="annotation subject"/>
    <w:basedOn w:val="Textocomentario"/>
    <w:next w:val="Textocomentario"/>
    <w:link w:val="AsuntodelcomentarioCar"/>
    <w:uiPriority w:val="99"/>
    <w:semiHidden/>
    <w:unhideWhenUsed/>
    <w:rsid w:val="00AA3110"/>
    <w:rPr>
      <w:b/>
      <w:bCs/>
    </w:rPr>
  </w:style>
  <w:style w:type="character" w:customStyle="1" w:styleId="AsuntodelcomentarioCar">
    <w:name w:val="Asunto del comentario Car"/>
    <w:basedOn w:val="TextocomentarioCar"/>
    <w:link w:val="Asuntodelcomentario"/>
    <w:uiPriority w:val="99"/>
    <w:semiHidden/>
    <w:rsid w:val="00AA3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6501">
      <w:bodyDiv w:val="1"/>
      <w:marLeft w:val="0"/>
      <w:marRight w:val="0"/>
      <w:marTop w:val="0"/>
      <w:marBottom w:val="0"/>
      <w:divBdr>
        <w:top w:val="none" w:sz="0" w:space="0" w:color="auto"/>
        <w:left w:val="none" w:sz="0" w:space="0" w:color="auto"/>
        <w:bottom w:val="none" w:sz="0" w:space="0" w:color="auto"/>
        <w:right w:val="none" w:sz="0" w:space="0" w:color="auto"/>
      </w:divBdr>
    </w:div>
    <w:div w:id="569584110">
      <w:bodyDiv w:val="1"/>
      <w:marLeft w:val="0"/>
      <w:marRight w:val="0"/>
      <w:marTop w:val="0"/>
      <w:marBottom w:val="0"/>
      <w:divBdr>
        <w:top w:val="none" w:sz="0" w:space="0" w:color="auto"/>
        <w:left w:val="none" w:sz="0" w:space="0" w:color="auto"/>
        <w:bottom w:val="none" w:sz="0" w:space="0" w:color="auto"/>
        <w:right w:val="none" w:sz="0" w:space="0" w:color="auto"/>
      </w:divBdr>
    </w:div>
    <w:div w:id="661860477">
      <w:bodyDiv w:val="1"/>
      <w:marLeft w:val="0"/>
      <w:marRight w:val="0"/>
      <w:marTop w:val="0"/>
      <w:marBottom w:val="0"/>
      <w:divBdr>
        <w:top w:val="none" w:sz="0" w:space="0" w:color="auto"/>
        <w:left w:val="none" w:sz="0" w:space="0" w:color="auto"/>
        <w:bottom w:val="none" w:sz="0" w:space="0" w:color="auto"/>
        <w:right w:val="none" w:sz="0" w:space="0" w:color="auto"/>
      </w:divBdr>
    </w:div>
    <w:div w:id="1002508685">
      <w:bodyDiv w:val="1"/>
      <w:marLeft w:val="0"/>
      <w:marRight w:val="0"/>
      <w:marTop w:val="0"/>
      <w:marBottom w:val="0"/>
      <w:divBdr>
        <w:top w:val="none" w:sz="0" w:space="0" w:color="auto"/>
        <w:left w:val="none" w:sz="0" w:space="0" w:color="auto"/>
        <w:bottom w:val="none" w:sz="0" w:space="0" w:color="auto"/>
        <w:right w:val="none" w:sz="0" w:space="0" w:color="auto"/>
      </w:divBdr>
    </w:div>
    <w:div w:id="1780567269">
      <w:bodyDiv w:val="1"/>
      <w:marLeft w:val="0"/>
      <w:marRight w:val="0"/>
      <w:marTop w:val="0"/>
      <w:marBottom w:val="0"/>
      <w:divBdr>
        <w:top w:val="none" w:sz="0" w:space="0" w:color="auto"/>
        <w:left w:val="none" w:sz="0" w:space="0" w:color="auto"/>
        <w:bottom w:val="none" w:sz="0" w:space="0" w:color="auto"/>
        <w:right w:val="none" w:sz="0" w:space="0" w:color="auto"/>
      </w:divBdr>
    </w:div>
    <w:div w:id="19488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articulo.oa?id=15853852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cribd.com/document/256283024/Citizen-Science-and-Policy-A-European-Perspective" TargetMode="External"/><Relationship Id="rId5" Type="http://schemas.openxmlformats.org/officeDocument/2006/relationships/webSettings" Target="webSettings.xml"/><Relationship Id="rId10" Type="http://schemas.openxmlformats.org/officeDocument/2006/relationships/hyperlink" Target="https://amazoniacienciaciudadana.org/datos-ictio-septiembre-2021.%20Fecha%20de%20consulta%2014/01/22" TargetMode="External"/><Relationship Id="rId4" Type="http://schemas.openxmlformats.org/officeDocument/2006/relationships/settings" Target="settings.xml"/><Relationship Id="rId9" Type="http://schemas.openxmlformats.org/officeDocument/2006/relationships/hyperlink" Target="https://doi.org/10.25260/EA.18.28.2.0.68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aclynvanessa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C685-B5A1-46B7-9B15-01EB52E9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4976</Words>
  <Characters>27371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cp:revision>
  <dcterms:created xsi:type="dcterms:W3CDTF">2022-02-01T01:51:00Z</dcterms:created>
  <dcterms:modified xsi:type="dcterms:W3CDTF">2022-02-01T01:57:00Z</dcterms:modified>
</cp:coreProperties>
</file>